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9450" w:type="dxa"/>
        <w:tblInd w:w="-135" w:type="dxa"/>
        <w:tblBorders>
          <w:left w:val="single" w:sz="48" w:space="0" w:color="73000A"/>
        </w:tblBorders>
        <w:tblLayout w:type="fixed"/>
        <w:tblCellMar>
          <w:left w:w="144" w:type="dxa"/>
        </w:tblCellMar>
        <w:tblLook w:val="0600" w:firstRow="0" w:lastRow="0" w:firstColumn="0" w:lastColumn="0" w:noHBand="1" w:noVBand="1"/>
      </w:tblPr>
      <w:tblGrid>
        <w:gridCol w:w="9450"/>
      </w:tblGrid>
      <w:tr w:rsidR="00D42A38" w14:paraId="07BDB06F" w14:textId="77777777" w:rsidTr="005114FF">
        <w:tc>
          <w:tcPr>
            <w:tcW w:w="9450" w:type="dxa"/>
          </w:tcPr>
          <w:p w14:paraId="4865ACC0" w14:textId="37FB38BD" w:rsidR="009C3898" w:rsidRDefault="005114FF" w:rsidP="0063680F">
            <w:pPr>
              <w:pStyle w:val="Title"/>
            </w:pPr>
            <w:r w:rsidRPr="009C3898">
              <w:rPr>
                <w:noProof/>
              </w:rPr>
              <w:drawing>
                <wp:anchor distT="0" distB="0" distL="114300" distR="114300" simplePos="0" relativeHeight="251659264" behindDoc="0" locked="0" layoutInCell="1" allowOverlap="1" wp14:anchorId="6497BD21" wp14:editId="136566C1">
                  <wp:simplePos x="0" y="0"/>
                  <wp:positionH relativeFrom="margin">
                    <wp:posOffset>3402560</wp:posOffset>
                  </wp:positionH>
                  <wp:positionV relativeFrom="margin">
                    <wp:posOffset>-69535</wp:posOffset>
                  </wp:positionV>
                  <wp:extent cx="1045029" cy="1517359"/>
                  <wp:effectExtent l="0" t="0" r="0" b="0"/>
                  <wp:wrapNone/>
                  <wp:docPr id="935806580" name="Picture 1">
                    <a:extLst xmlns:a="http://schemas.openxmlformats.org/drawingml/2006/main"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35806580" name="Picture 1">
                            <a:extLst>
                              <a:ext uri="{C183D7F6-B498-43B3-948B-1728B52AA6E4}">
                                <adec:decorative xmlns:adec="http://schemas.microsoft.com/office/drawing/2017/decorative" val="1"/>
                              </a:ext>
                            </a:extLst>
                          </pic:cNvPr>
                          <pic:cNvPicPr/>
                        </pic:nvPicPr>
                        <pic:blipFill>
                          <a:blip r:embed="rId1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45029" cy="151735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="009C3898" w:rsidRPr="009C3898">
              <w:t xml:space="preserve">South Carolina </w:t>
            </w:r>
          </w:p>
          <w:p w14:paraId="48925EEC" w14:textId="176975E4" w:rsidR="009C3898" w:rsidRDefault="009C3898" w:rsidP="0063680F">
            <w:pPr>
              <w:pStyle w:val="Title"/>
            </w:pPr>
            <w:r w:rsidRPr="009C3898">
              <w:t xml:space="preserve">Water Quality &amp; </w:t>
            </w:r>
          </w:p>
          <w:p w14:paraId="5316C944" w14:textId="43DC618D" w:rsidR="009C3898" w:rsidRDefault="0062026A" w:rsidP="0063680F">
            <w:pPr>
              <w:pStyle w:val="Title"/>
            </w:pPr>
            <w:r w:rsidRPr="009C3898">
              <w:rPr>
                <w:noProof/>
              </w:rPr>
              <w:drawing>
                <wp:anchor distT="0" distB="0" distL="114300" distR="114300" simplePos="0" relativeHeight="251660288" behindDoc="0" locked="0" layoutInCell="1" allowOverlap="1" wp14:anchorId="7FABCCAF" wp14:editId="5A84ABF8">
                  <wp:simplePos x="0" y="0"/>
                  <wp:positionH relativeFrom="column">
                    <wp:posOffset>4576229</wp:posOffset>
                  </wp:positionH>
                  <wp:positionV relativeFrom="paragraph">
                    <wp:posOffset>5080</wp:posOffset>
                  </wp:positionV>
                  <wp:extent cx="1333417" cy="418973"/>
                  <wp:effectExtent l="0" t="0" r="635" b="635"/>
                  <wp:wrapNone/>
                  <wp:docPr id="1388694859" name="Picture 1">
                    <a:extLst xmlns:a="http://schemas.openxmlformats.org/drawingml/2006/main"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388694859" name="Picture 1">
                            <a:extLst>
                              <a:ext uri="{C183D7F6-B498-43B3-948B-1728B52AA6E4}">
                                <adec:decorative xmlns:adec="http://schemas.microsoft.com/office/drawing/2017/decorative" val="1"/>
                              </a:ext>
                            </a:extLst>
                          </pic:cNvPr>
                          <pic:cNvPicPr/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33417" cy="41897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009C3898">
              <w:t xml:space="preserve">Water </w:t>
            </w:r>
            <w:r w:rsidR="009C3898" w:rsidRPr="009C3898">
              <w:t>Recreation</w:t>
            </w:r>
          </w:p>
          <w:p w14:paraId="21BE19F9" w14:textId="12CD003B" w:rsidR="009C3898" w:rsidRDefault="009C3898" w:rsidP="0063680F">
            <w:pPr>
              <w:pStyle w:val="Title"/>
            </w:pPr>
            <w:r w:rsidRPr="009C3898">
              <w:t>Perception</w:t>
            </w:r>
          </w:p>
          <w:p w14:paraId="6F32B7AF" w14:textId="4C89B575" w:rsidR="00D42A38" w:rsidRDefault="009C3898" w:rsidP="0063680F">
            <w:pPr>
              <w:pStyle w:val="Title"/>
            </w:pPr>
            <w:r w:rsidRPr="009C3898">
              <w:t>Report</w:t>
            </w:r>
          </w:p>
        </w:tc>
      </w:tr>
    </w:tbl>
    <w:p w14:paraId="0485E901" w14:textId="4A5BEFCB" w:rsidR="003312ED" w:rsidRDefault="00C364C6" w:rsidP="005114FF">
      <w:pPr>
        <w:pStyle w:val="Heading1"/>
      </w:pPr>
      <w:r>
        <w:t xml:space="preserve"> </w:t>
      </w:r>
      <w:r w:rsidR="003379E1">
        <w:t>May</w:t>
      </w:r>
      <w:r w:rsidR="009C3898" w:rsidRPr="005114FF">
        <w:t xml:space="preserve"> 2025</w:t>
      </w:r>
    </w:p>
    <w:p w14:paraId="5AFCD010" w14:textId="77777777" w:rsidR="005114FF" w:rsidRPr="005114FF" w:rsidRDefault="00000000" w:rsidP="003E684B">
      <w:pPr>
        <w:pStyle w:val="USC"/>
      </w:pPr>
      <w:sdt>
        <w:sdtPr>
          <w:id w:val="454913466"/>
          <w:placeholder>
            <w:docPart w:val="229698C1A1E2AD40918BA898CE69DEA9"/>
          </w:placeholder>
          <w15:appearance w15:val="hidden"/>
        </w:sdtPr>
        <w:sdtContent>
          <w:r w:rsidR="005114FF" w:rsidRPr="0062026A">
            <w:t xml:space="preserve">University of South </w:t>
          </w:r>
          <w:r w:rsidR="005114FF" w:rsidRPr="003E684B">
            <w:t>Carolina</w:t>
          </w:r>
        </w:sdtContent>
      </w:sdt>
    </w:p>
    <w:p w14:paraId="2FC6DBF1" w14:textId="5A2B5C65" w:rsidR="005114FF" w:rsidRPr="003E684B" w:rsidRDefault="005114FF" w:rsidP="003E684B">
      <w:pPr>
        <w:pStyle w:val="Institutions"/>
      </w:pPr>
      <w:r w:rsidRPr="003E684B">
        <w:t>Institute for Clean Water</w:t>
      </w:r>
    </w:p>
    <w:p w14:paraId="36F7C993" w14:textId="22EA9929" w:rsidR="005114FF" w:rsidRPr="003E684B" w:rsidRDefault="005114FF" w:rsidP="003E684B">
      <w:pPr>
        <w:pStyle w:val="Institutions"/>
      </w:pPr>
      <w:r w:rsidRPr="003E684B">
        <w:t xml:space="preserve">Richardson Family </w:t>
      </w:r>
      <w:proofErr w:type="spellStart"/>
      <w:r w:rsidRPr="003E684B">
        <w:t>SmartState</w:t>
      </w:r>
      <w:proofErr w:type="spellEnd"/>
      <w:r w:rsidRPr="003E684B">
        <w:t xml:space="preserve"> Center for Economic Excellence in Tourism and Economic Development</w:t>
      </w:r>
    </w:p>
    <w:p w14:paraId="204884E9" w14:textId="6FC50E98" w:rsidR="003312ED" w:rsidRDefault="00C364C6" w:rsidP="005114FF">
      <w:pPr>
        <w:pStyle w:val="Heading2"/>
      </w:pPr>
      <w:r w:rsidRPr="00C364C6">
        <w:t>Perceived Water Quality</w:t>
      </w:r>
    </w:p>
    <w:p w14:paraId="7BDAF76F" w14:textId="0D4023CD" w:rsidR="00C364C6" w:rsidRDefault="00C364C6" w:rsidP="00F2132E">
      <w:pPr>
        <w:pStyle w:val="TipText"/>
      </w:pPr>
      <w:r>
        <w:t xml:space="preserve">Scores range from </w:t>
      </w:r>
      <w:r w:rsidRPr="00C364C6">
        <w:rPr>
          <w:b/>
          <w:bCs/>
        </w:rPr>
        <w:t>1</w:t>
      </w:r>
      <w:r>
        <w:t xml:space="preserve"> (worst possible) to </w:t>
      </w:r>
      <w:r w:rsidRPr="00C364C6">
        <w:rPr>
          <w:b/>
          <w:bCs/>
        </w:rPr>
        <w:t>10</w:t>
      </w:r>
      <w:r>
        <w:t xml:space="preserve"> (best </w:t>
      </w:r>
      <w:r w:rsidRPr="00C364C6">
        <w:t>possible</w:t>
      </w:r>
      <w:r>
        <w:t>)</w:t>
      </w:r>
      <w:r w:rsidR="00F2132E">
        <w:t xml:space="preserve">; </w:t>
      </w:r>
      <w:r w:rsidR="00F2132E" w:rsidRPr="00F2132E">
        <w:rPr>
          <w:b/>
          <w:bCs/>
        </w:rPr>
        <w:t>higher is better</w:t>
      </w:r>
      <w:r>
        <w:t>.</w:t>
      </w:r>
    </w:p>
    <w:p w14:paraId="3DF40751" w14:textId="6EB87CFA" w:rsidR="00D3352B" w:rsidRPr="00D3352B" w:rsidRDefault="00D3352B" w:rsidP="00D3352B">
      <w:pPr>
        <w:pStyle w:val="Heading2"/>
        <w:numPr>
          <w:ilvl w:val="0"/>
          <w:numId w:val="0"/>
        </w:numPr>
        <w:pBdr>
          <w:bottom w:val="single" w:sz="8" w:space="1" w:color="000000" w:themeColor="text1"/>
        </w:pBdr>
        <w:spacing w:before="240" w:after="60"/>
        <w:ind w:left="357"/>
        <w:rPr>
          <w:color w:val="000000" w:themeColor="text1"/>
          <w:sz w:val="22"/>
          <w:szCs w:val="16"/>
        </w:rPr>
      </w:pPr>
      <w:r w:rsidRPr="00D3352B">
        <w:rPr>
          <w:color w:val="000000" w:themeColor="text1"/>
          <w:sz w:val="22"/>
          <w:szCs w:val="16"/>
        </w:rPr>
        <w:t>Daily use</w:t>
      </w:r>
    </w:p>
    <w:p w14:paraId="4BA0AB91" w14:textId="5539EE84" w:rsidR="00D3352B" w:rsidRDefault="00D3352B" w:rsidP="00F2132E">
      <w:pPr>
        <w:pStyle w:val="TipText"/>
      </w:pPr>
      <w:r>
        <w:t>Perceptions about drinking water supply and water in streams and creeks in the neighborhood</w:t>
      </w:r>
      <w:r w:rsidR="002F5257">
        <w:t>.</w:t>
      </w:r>
    </w:p>
    <w:p w14:paraId="60AC3C29" w14:textId="3E38E4A4" w:rsidR="00AA18F1" w:rsidRDefault="002F5257" w:rsidP="00AA18F1">
      <w:pPr>
        <w:pStyle w:val="ListParagraph"/>
        <w:numPr>
          <w:ilvl w:val="0"/>
          <w:numId w:val="16"/>
        </w:numPr>
        <w:ind w:hanging="218"/>
      </w:pPr>
      <w:r w:rsidRPr="002F5257">
        <w:t>Residents</w:t>
      </w:r>
      <w:r>
        <w:t xml:space="preserve">: </w:t>
      </w:r>
      <w:r w:rsidRPr="002F5257">
        <w:rPr>
          <w:b/>
          <w:bCs/>
          <w:color w:val="73000A"/>
          <w:sz w:val="22"/>
          <w:szCs w:val="22"/>
        </w:rPr>
        <w:t>6.</w:t>
      </w:r>
      <w:r w:rsidR="003379E1">
        <w:rPr>
          <w:b/>
          <w:bCs/>
          <w:color w:val="73000A"/>
          <w:sz w:val="22"/>
          <w:szCs w:val="22"/>
        </w:rPr>
        <w:t>62</w:t>
      </w:r>
      <w:r w:rsidRPr="002F5257">
        <w:rPr>
          <w:color w:val="73000A"/>
          <w:sz w:val="22"/>
          <w:szCs w:val="22"/>
        </w:rPr>
        <w:t xml:space="preserve"> </w:t>
      </w:r>
      <w:r>
        <w:t>/ 10</w:t>
      </w:r>
      <w:r w:rsidR="006F7E51">
        <w:t xml:space="preserve"> (</w:t>
      </w:r>
      <w:r w:rsidR="003379E1">
        <w:rPr>
          <w:b/>
          <w:bCs/>
        </w:rPr>
        <w:t>-1</w:t>
      </w:r>
      <w:r w:rsidR="006F7E51" w:rsidRPr="006A2059">
        <w:rPr>
          <w:b/>
          <w:bCs/>
        </w:rPr>
        <w:t>.9%</w:t>
      </w:r>
      <w:r w:rsidR="006F7E51">
        <w:t>)</w:t>
      </w:r>
    </w:p>
    <w:p w14:paraId="4CF15F5C" w14:textId="4DAFEC03" w:rsidR="002F5257" w:rsidRPr="00D3352B" w:rsidRDefault="002F5257" w:rsidP="002F5257">
      <w:pPr>
        <w:pStyle w:val="Heading2"/>
        <w:numPr>
          <w:ilvl w:val="0"/>
          <w:numId w:val="0"/>
        </w:numPr>
        <w:pBdr>
          <w:bottom w:val="single" w:sz="8" w:space="1" w:color="000000" w:themeColor="text1"/>
        </w:pBdr>
        <w:spacing w:before="240" w:after="60"/>
        <w:ind w:left="357"/>
        <w:rPr>
          <w:color w:val="000000" w:themeColor="text1"/>
          <w:sz w:val="22"/>
          <w:szCs w:val="16"/>
        </w:rPr>
      </w:pPr>
      <w:r>
        <w:rPr>
          <w:color w:val="000000" w:themeColor="text1"/>
          <w:sz w:val="22"/>
          <w:szCs w:val="16"/>
        </w:rPr>
        <w:t>Recreational</w:t>
      </w:r>
      <w:r w:rsidRPr="00D3352B">
        <w:rPr>
          <w:color w:val="000000" w:themeColor="text1"/>
          <w:sz w:val="22"/>
          <w:szCs w:val="16"/>
        </w:rPr>
        <w:t xml:space="preserve"> use</w:t>
      </w:r>
    </w:p>
    <w:p w14:paraId="62E42C54" w14:textId="3C5A8B1F" w:rsidR="002F5257" w:rsidRDefault="002F5257" w:rsidP="00F2132E">
      <w:pPr>
        <w:pStyle w:val="TipText"/>
      </w:pPr>
      <w:r>
        <w:t>Perceptions about water in rivers, streams, lakes, and ponds for recreation activities.</w:t>
      </w:r>
    </w:p>
    <w:p w14:paraId="66857F89" w14:textId="4B7BFB43" w:rsidR="002F5257" w:rsidRDefault="002F5257" w:rsidP="002F5257">
      <w:pPr>
        <w:pStyle w:val="ListParagraph"/>
        <w:numPr>
          <w:ilvl w:val="0"/>
          <w:numId w:val="16"/>
        </w:numPr>
        <w:ind w:hanging="218"/>
      </w:pPr>
      <w:r w:rsidRPr="002F5257">
        <w:t>Residents</w:t>
      </w:r>
      <w:r w:rsidR="003379E1">
        <w:tab/>
      </w:r>
      <w:r>
        <w:t xml:space="preserve">: </w:t>
      </w:r>
      <w:r w:rsidRPr="002F5257">
        <w:rPr>
          <w:b/>
          <w:bCs/>
          <w:color w:val="73000A"/>
          <w:sz w:val="22"/>
          <w:szCs w:val="22"/>
        </w:rPr>
        <w:t>6.</w:t>
      </w:r>
      <w:r w:rsidR="00870036">
        <w:rPr>
          <w:b/>
          <w:bCs/>
          <w:color w:val="73000A"/>
          <w:sz w:val="22"/>
          <w:szCs w:val="22"/>
        </w:rPr>
        <w:t>69</w:t>
      </w:r>
      <w:r w:rsidRPr="002F5257">
        <w:rPr>
          <w:color w:val="73000A"/>
          <w:sz w:val="22"/>
          <w:szCs w:val="22"/>
        </w:rPr>
        <w:t xml:space="preserve"> </w:t>
      </w:r>
      <w:r>
        <w:t>/ 10</w:t>
      </w:r>
      <w:r w:rsidR="006F7E51">
        <w:t xml:space="preserve"> (</w:t>
      </w:r>
      <w:r w:rsidR="00870036">
        <w:rPr>
          <w:b/>
          <w:bCs/>
        </w:rPr>
        <w:t>-</w:t>
      </w:r>
      <w:r w:rsidR="006F7E51" w:rsidRPr="006A2059">
        <w:rPr>
          <w:b/>
          <w:bCs/>
        </w:rPr>
        <w:t>3.</w:t>
      </w:r>
      <w:r w:rsidR="00870036">
        <w:rPr>
          <w:b/>
          <w:bCs/>
        </w:rPr>
        <w:t>3</w:t>
      </w:r>
      <w:r w:rsidR="006F7E51" w:rsidRPr="006A2059">
        <w:rPr>
          <w:b/>
          <w:bCs/>
        </w:rPr>
        <w:t>%</w:t>
      </w:r>
      <w:r w:rsidR="006F7E51" w:rsidRPr="003379E1">
        <w:t>)</w:t>
      </w:r>
    </w:p>
    <w:p w14:paraId="31403AE1" w14:textId="0C0EE401" w:rsidR="00D3352B" w:rsidRDefault="002F5257" w:rsidP="002F5257">
      <w:pPr>
        <w:pStyle w:val="ListParagraph"/>
        <w:numPr>
          <w:ilvl w:val="0"/>
          <w:numId w:val="16"/>
        </w:numPr>
        <w:ind w:hanging="218"/>
      </w:pPr>
      <w:r>
        <w:t>Visitors</w:t>
      </w:r>
      <w:r w:rsidR="003379E1">
        <w:t xml:space="preserve">   </w:t>
      </w:r>
      <w:r w:rsidR="003379E1">
        <w:tab/>
      </w:r>
      <w:r>
        <w:t xml:space="preserve">: </w:t>
      </w:r>
      <w:r>
        <w:rPr>
          <w:b/>
          <w:bCs/>
          <w:color w:val="73000A"/>
          <w:sz w:val="22"/>
          <w:szCs w:val="22"/>
        </w:rPr>
        <w:t>7</w:t>
      </w:r>
      <w:r w:rsidRPr="002F5257">
        <w:rPr>
          <w:b/>
          <w:bCs/>
          <w:color w:val="73000A"/>
          <w:sz w:val="22"/>
          <w:szCs w:val="22"/>
        </w:rPr>
        <w:t>.</w:t>
      </w:r>
      <w:r w:rsidR="00870036">
        <w:rPr>
          <w:b/>
          <w:bCs/>
          <w:color w:val="73000A"/>
          <w:sz w:val="22"/>
          <w:szCs w:val="22"/>
        </w:rPr>
        <w:t xml:space="preserve">30 </w:t>
      </w:r>
      <w:r>
        <w:t>/ 10</w:t>
      </w:r>
      <w:r w:rsidR="006F7E51">
        <w:t xml:space="preserve"> (</w:t>
      </w:r>
      <w:r w:rsidR="00D867EA">
        <w:rPr>
          <w:b/>
          <w:bCs/>
        </w:rPr>
        <w:t>-</w:t>
      </w:r>
      <w:r w:rsidR="00870036">
        <w:rPr>
          <w:b/>
          <w:bCs/>
        </w:rPr>
        <w:t>3.0</w:t>
      </w:r>
      <w:r w:rsidR="006F7E51" w:rsidRPr="006A2059">
        <w:rPr>
          <w:b/>
          <w:bCs/>
        </w:rPr>
        <w:t>%</w:t>
      </w:r>
      <w:r w:rsidR="006F7E51">
        <w:t>)</w:t>
      </w:r>
    </w:p>
    <w:p w14:paraId="3D814CE3" w14:textId="3C785E58" w:rsidR="003379E1" w:rsidRDefault="003379E1" w:rsidP="003379E1">
      <w:pPr>
        <w:pStyle w:val="ListParagraph"/>
        <w:numPr>
          <w:ilvl w:val="0"/>
          <w:numId w:val="16"/>
        </w:numPr>
        <w:ind w:hanging="218"/>
      </w:pPr>
      <w:r>
        <w:t>Combined</w:t>
      </w:r>
      <w:r>
        <w:tab/>
        <w:t xml:space="preserve">: </w:t>
      </w:r>
      <w:r w:rsidRPr="002F5257">
        <w:rPr>
          <w:b/>
          <w:bCs/>
          <w:color w:val="73000A"/>
          <w:sz w:val="22"/>
          <w:szCs w:val="22"/>
        </w:rPr>
        <w:t>6.</w:t>
      </w:r>
      <w:r>
        <w:rPr>
          <w:b/>
          <w:bCs/>
          <w:color w:val="73000A"/>
          <w:sz w:val="22"/>
          <w:szCs w:val="22"/>
        </w:rPr>
        <w:t>9</w:t>
      </w:r>
      <w:r w:rsidR="00870036">
        <w:rPr>
          <w:b/>
          <w:bCs/>
          <w:color w:val="73000A"/>
          <w:sz w:val="22"/>
          <w:szCs w:val="22"/>
        </w:rPr>
        <w:t>9</w:t>
      </w:r>
      <w:r w:rsidRPr="002F5257">
        <w:rPr>
          <w:color w:val="73000A"/>
          <w:sz w:val="22"/>
          <w:szCs w:val="22"/>
        </w:rPr>
        <w:t xml:space="preserve"> </w:t>
      </w:r>
      <w:r>
        <w:t xml:space="preserve">/ 10 </w:t>
      </w:r>
      <w:r w:rsidRPr="003379E1">
        <w:t>(</w:t>
      </w:r>
      <w:r w:rsidR="00870036">
        <w:t>-</w:t>
      </w:r>
      <w:r w:rsidRPr="006A2059">
        <w:rPr>
          <w:b/>
          <w:bCs/>
        </w:rPr>
        <w:t>3.</w:t>
      </w:r>
      <w:r w:rsidR="00870036">
        <w:rPr>
          <w:b/>
          <w:bCs/>
        </w:rPr>
        <w:t>1</w:t>
      </w:r>
      <w:r w:rsidRPr="006A2059">
        <w:rPr>
          <w:b/>
          <w:bCs/>
        </w:rPr>
        <w:t>%</w:t>
      </w:r>
      <w:r w:rsidRPr="003379E1">
        <w:t>)</w:t>
      </w:r>
    </w:p>
    <w:p w14:paraId="28B774ED" w14:textId="2A8F0703" w:rsidR="00E81D95" w:rsidRDefault="00DB784E" w:rsidP="00E81D95">
      <w:r>
        <w:rPr>
          <w:noProof/>
        </w:rPr>
        <w:drawing>
          <wp:inline distT="0" distB="0" distL="0" distR="0" wp14:anchorId="01DC8FC8" wp14:editId="1393D1AF">
            <wp:extent cx="5943600" cy="2971800"/>
            <wp:effectExtent l="12700" t="12700" r="12700" b="12700"/>
            <wp:docPr id="1207909552" name="Picture 12" descr="Line graph showing changes in percevied water quality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07909552" name="Picture 12" descr="Line graph showing changes in percevied water quality."/>
                    <pic:cNvPicPr/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2971800"/>
                    </a:xfrm>
                    <a:prstGeom prst="rect">
                      <a:avLst/>
                    </a:prstGeom>
                    <a:ln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</w:p>
    <w:p w14:paraId="2DC061E4" w14:textId="77777777" w:rsidR="00C364C6" w:rsidRDefault="00C364C6" w:rsidP="00C364C6">
      <w:pPr>
        <w:pStyle w:val="Heading2"/>
      </w:pPr>
      <w:r w:rsidRPr="00C364C6">
        <w:lastRenderedPageBreak/>
        <w:t>Perceived Risk of Water-based Recreation in South Carolina</w:t>
      </w:r>
    </w:p>
    <w:p w14:paraId="4771CFC9" w14:textId="59726E6E" w:rsidR="00C364C6" w:rsidRPr="00C364C6" w:rsidRDefault="00C364C6" w:rsidP="00F2132E">
      <w:pPr>
        <w:pStyle w:val="TipText"/>
      </w:pPr>
      <w:r>
        <w:t xml:space="preserve">Scores range from </w:t>
      </w:r>
      <w:r w:rsidRPr="00C364C6">
        <w:rPr>
          <w:b/>
          <w:bCs/>
        </w:rPr>
        <w:t>1</w:t>
      </w:r>
      <w:r>
        <w:t xml:space="preserve"> (low perceived risk) to </w:t>
      </w:r>
      <w:r w:rsidRPr="00C364C6">
        <w:rPr>
          <w:b/>
          <w:bCs/>
        </w:rPr>
        <w:t>7</w:t>
      </w:r>
      <w:r>
        <w:t xml:space="preserve"> (high perceived risk)</w:t>
      </w:r>
      <w:r w:rsidR="00F2132E">
        <w:t xml:space="preserve">; </w:t>
      </w:r>
      <w:r w:rsidR="00F2132E" w:rsidRPr="00F2132E">
        <w:rPr>
          <w:b/>
          <w:bCs/>
        </w:rPr>
        <w:t>lower is better</w:t>
      </w:r>
      <w:r>
        <w:t>.</w:t>
      </w:r>
    </w:p>
    <w:p w14:paraId="02727893" w14:textId="663F8730" w:rsidR="002F5257" w:rsidRPr="00D3352B" w:rsidRDefault="002F5257" w:rsidP="002F5257">
      <w:pPr>
        <w:pStyle w:val="Heading2"/>
        <w:numPr>
          <w:ilvl w:val="0"/>
          <w:numId w:val="0"/>
        </w:numPr>
        <w:pBdr>
          <w:bottom w:val="single" w:sz="8" w:space="1" w:color="000000" w:themeColor="text1"/>
        </w:pBdr>
        <w:spacing w:before="240" w:after="60"/>
        <w:ind w:left="357"/>
        <w:rPr>
          <w:color w:val="000000" w:themeColor="text1"/>
          <w:sz w:val="22"/>
          <w:szCs w:val="16"/>
        </w:rPr>
      </w:pPr>
      <w:r>
        <w:rPr>
          <w:color w:val="000000" w:themeColor="text1"/>
          <w:sz w:val="22"/>
          <w:szCs w:val="16"/>
        </w:rPr>
        <w:t>Affective risk perception</w:t>
      </w:r>
    </w:p>
    <w:p w14:paraId="7C885EB7" w14:textId="47FCAB6D" w:rsidR="002F5257" w:rsidRPr="00F2132E" w:rsidRDefault="002F5257" w:rsidP="00F2132E">
      <w:pPr>
        <w:pStyle w:val="TipText"/>
      </w:pPr>
      <w:r>
        <w:t xml:space="preserve">Feelings about participating in water-based recreation activities at lakes and rivers in South Carolina </w:t>
      </w:r>
      <w:r w:rsidR="00F2132E">
        <w:t>(afraid, anxious, worried).</w:t>
      </w:r>
    </w:p>
    <w:p w14:paraId="16A67EFB" w14:textId="4C81ED25" w:rsidR="002F5257" w:rsidRDefault="002F5257" w:rsidP="002F5257">
      <w:pPr>
        <w:pStyle w:val="ListParagraph"/>
        <w:numPr>
          <w:ilvl w:val="0"/>
          <w:numId w:val="16"/>
        </w:numPr>
        <w:ind w:hanging="218"/>
      </w:pPr>
      <w:r w:rsidRPr="002F5257">
        <w:t>Residents</w:t>
      </w:r>
      <w:r w:rsidR="003379E1">
        <w:tab/>
      </w:r>
      <w:r>
        <w:t xml:space="preserve">: </w:t>
      </w:r>
      <w:r w:rsidR="006F671E">
        <w:rPr>
          <w:b/>
          <w:bCs/>
          <w:color w:val="73000A"/>
          <w:sz w:val="22"/>
          <w:szCs w:val="22"/>
        </w:rPr>
        <w:t>3</w:t>
      </w:r>
      <w:r w:rsidR="00F2132E">
        <w:rPr>
          <w:b/>
          <w:bCs/>
          <w:color w:val="73000A"/>
          <w:sz w:val="22"/>
          <w:szCs w:val="22"/>
        </w:rPr>
        <w:t>.</w:t>
      </w:r>
      <w:r w:rsidR="006F671E">
        <w:rPr>
          <w:b/>
          <w:bCs/>
          <w:color w:val="73000A"/>
          <w:sz w:val="22"/>
          <w:szCs w:val="22"/>
        </w:rPr>
        <w:t>11</w:t>
      </w:r>
      <w:r w:rsidRPr="002F5257">
        <w:rPr>
          <w:color w:val="73000A"/>
          <w:sz w:val="22"/>
          <w:szCs w:val="22"/>
        </w:rPr>
        <w:t xml:space="preserve"> </w:t>
      </w:r>
      <w:r>
        <w:t xml:space="preserve">/ </w:t>
      </w:r>
      <w:r w:rsidR="00F2132E">
        <w:t>7</w:t>
      </w:r>
      <w:r w:rsidR="006A2059">
        <w:t xml:space="preserve"> (</w:t>
      </w:r>
      <w:r w:rsidR="006F671E">
        <w:rPr>
          <w:b/>
          <w:bCs/>
        </w:rPr>
        <w:t>+5.5</w:t>
      </w:r>
      <w:r w:rsidR="006A2059" w:rsidRPr="006A2059">
        <w:rPr>
          <w:b/>
          <w:bCs/>
        </w:rPr>
        <w:t>%</w:t>
      </w:r>
      <w:r w:rsidR="006A2059">
        <w:t>)</w:t>
      </w:r>
    </w:p>
    <w:p w14:paraId="0C622E31" w14:textId="0D8CEA3B" w:rsidR="002F5257" w:rsidRDefault="002F5257" w:rsidP="002F5257">
      <w:pPr>
        <w:pStyle w:val="ListParagraph"/>
        <w:numPr>
          <w:ilvl w:val="0"/>
          <w:numId w:val="16"/>
        </w:numPr>
        <w:ind w:hanging="218"/>
      </w:pPr>
      <w:r>
        <w:t>Visitors</w:t>
      </w:r>
      <w:r w:rsidR="003379E1">
        <w:tab/>
      </w:r>
      <w:r>
        <w:t xml:space="preserve">: </w:t>
      </w:r>
      <w:r w:rsidR="00F2132E">
        <w:rPr>
          <w:b/>
          <w:bCs/>
          <w:color w:val="73000A"/>
          <w:sz w:val="22"/>
          <w:szCs w:val="22"/>
        </w:rPr>
        <w:t>2.</w:t>
      </w:r>
      <w:r w:rsidR="006F671E">
        <w:rPr>
          <w:b/>
          <w:bCs/>
          <w:color w:val="73000A"/>
          <w:sz w:val="22"/>
          <w:szCs w:val="22"/>
        </w:rPr>
        <w:t>81</w:t>
      </w:r>
      <w:r w:rsidRPr="002F5257">
        <w:rPr>
          <w:color w:val="73000A"/>
          <w:sz w:val="22"/>
          <w:szCs w:val="22"/>
        </w:rPr>
        <w:t xml:space="preserve"> </w:t>
      </w:r>
      <w:r>
        <w:t xml:space="preserve">/ </w:t>
      </w:r>
      <w:r w:rsidR="00F2132E">
        <w:t>7</w:t>
      </w:r>
      <w:r w:rsidR="006A2059">
        <w:t xml:space="preserve"> (</w:t>
      </w:r>
      <w:r w:rsidR="006A2059" w:rsidRPr="006A2059">
        <w:rPr>
          <w:b/>
          <w:bCs/>
        </w:rPr>
        <w:t>+</w:t>
      </w:r>
      <w:r w:rsidR="006F671E">
        <w:rPr>
          <w:b/>
          <w:bCs/>
        </w:rPr>
        <w:t>6</w:t>
      </w:r>
      <w:r w:rsidR="006A2059" w:rsidRPr="006A2059">
        <w:rPr>
          <w:b/>
          <w:bCs/>
        </w:rPr>
        <w:t>.</w:t>
      </w:r>
      <w:r w:rsidR="006F671E">
        <w:rPr>
          <w:b/>
          <w:bCs/>
        </w:rPr>
        <w:t>7</w:t>
      </w:r>
      <w:r w:rsidR="006A2059" w:rsidRPr="006A2059">
        <w:rPr>
          <w:b/>
          <w:bCs/>
        </w:rPr>
        <w:t>%</w:t>
      </w:r>
      <w:r w:rsidR="006A2059">
        <w:t>)</w:t>
      </w:r>
    </w:p>
    <w:p w14:paraId="7DEB35FC" w14:textId="5AD7CB7B" w:rsidR="00870036" w:rsidRDefault="00870036" w:rsidP="00870036">
      <w:pPr>
        <w:pStyle w:val="ListParagraph"/>
        <w:numPr>
          <w:ilvl w:val="0"/>
          <w:numId w:val="16"/>
        </w:numPr>
        <w:ind w:hanging="218"/>
      </w:pPr>
      <w:r>
        <w:t>Combined</w:t>
      </w:r>
      <w:r>
        <w:tab/>
        <w:t xml:space="preserve">: </w:t>
      </w:r>
      <w:r w:rsidR="006F671E">
        <w:rPr>
          <w:b/>
          <w:bCs/>
          <w:color w:val="73000A"/>
          <w:sz w:val="22"/>
          <w:szCs w:val="22"/>
        </w:rPr>
        <w:t>2</w:t>
      </w:r>
      <w:r w:rsidRPr="002F5257">
        <w:rPr>
          <w:b/>
          <w:bCs/>
          <w:color w:val="73000A"/>
          <w:sz w:val="22"/>
          <w:szCs w:val="22"/>
        </w:rPr>
        <w:t>.</w:t>
      </w:r>
      <w:r>
        <w:rPr>
          <w:b/>
          <w:bCs/>
          <w:color w:val="73000A"/>
          <w:sz w:val="22"/>
          <w:szCs w:val="22"/>
        </w:rPr>
        <w:t>9</w:t>
      </w:r>
      <w:r w:rsidR="006F671E">
        <w:rPr>
          <w:b/>
          <w:bCs/>
          <w:color w:val="73000A"/>
          <w:sz w:val="22"/>
          <w:szCs w:val="22"/>
        </w:rPr>
        <w:t>6</w:t>
      </w:r>
      <w:r w:rsidRPr="002F5257">
        <w:rPr>
          <w:color w:val="73000A"/>
          <w:sz w:val="22"/>
          <w:szCs w:val="22"/>
        </w:rPr>
        <w:t xml:space="preserve"> </w:t>
      </w:r>
      <w:r>
        <w:t xml:space="preserve">/ </w:t>
      </w:r>
      <w:r w:rsidR="00905CEE">
        <w:t>7</w:t>
      </w:r>
      <w:r>
        <w:t xml:space="preserve"> </w:t>
      </w:r>
      <w:r w:rsidRPr="003379E1">
        <w:t>(</w:t>
      </w:r>
      <w:r w:rsidRPr="006A2059">
        <w:rPr>
          <w:b/>
          <w:bCs/>
        </w:rPr>
        <w:t>+</w:t>
      </w:r>
      <w:r w:rsidR="006F671E">
        <w:rPr>
          <w:b/>
          <w:bCs/>
        </w:rPr>
        <w:t>6</w:t>
      </w:r>
      <w:r w:rsidRPr="006A2059">
        <w:rPr>
          <w:b/>
          <w:bCs/>
        </w:rPr>
        <w:t>.</w:t>
      </w:r>
      <w:r w:rsidR="006F671E">
        <w:rPr>
          <w:b/>
          <w:bCs/>
        </w:rPr>
        <w:t>1</w:t>
      </w:r>
      <w:r w:rsidRPr="006A2059">
        <w:rPr>
          <w:b/>
          <w:bCs/>
        </w:rPr>
        <w:t>%</w:t>
      </w:r>
      <w:r w:rsidRPr="003379E1">
        <w:t>)</w:t>
      </w:r>
    </w:p>
    <w:p w14:paraId="09CA680C" w14:textId="5B3F8778" w:rsidR="00F2132E" w:rsidRPr="00D3352B" w:rsidRDefault="00F2132E" w:rsidP="00F2132E">
      <w:pPr>
        <w:pStyle w:val="Heading2"/>
        <w:numPr>
          <w:ilvl w:val="0"/>
          <w:numId w:val="0"/>
        </w:numPr>
        <w:pBdr>
          <w:bottom w:val="single" w:sz="8" w:space="1" w:color="000000" w:themeColor="text1"/>
        </w:pBdr>
        <w:spacing w:before="240" w:after="60"/>
        <w:ind w:left="357"/>
        <w:rPr>
          <w:color w:val="000000" w:themeColor="text1"/>
          <w:sz w:val="22"/>
          <w:szCs w:val="16"/>
        </w:rPr>
      </w:pPr>
      <w:r>
        <w:rPr>
          <w:color w:val="000000" w:themeColor="text1"/>
          <w:sz w:val="22"/>
          <w:szCs w:val="16"/>
        </w:rPr>
        <w:t>Cognitive risk perception</w:t>
      </w:r>
    </w:p>
    <w:p w14:paraId="350650D4" w14:textId="7AACBB42" w:rsidR="00F2132E" w:rsidRPr="00F2132E" w:rsidRDefault="00F2132E" w:rsidP="00F2132E">
      <w:pPr>
        <w:pStyle w:val="TipText"/>
      </w:pPr>
      <w:r>
        <w:t>Perceived likelihood of encountering contaminated water and experiencing health issues when participating  water-based recreation activities at lakes and rivers in South Carolina.</w:t>
      </w:r>
    </w:p>
    <w:p w14:paraId="4E579EE5" w14:textId="7E77B584" w:rsidR="00F2132E" w:rsidRDefault="00F2132E" w:rsidP="00F2132E">
      <w:pPr>
        <w:pStyle w:val="ListParagraph"/>
        <w:numPr>
          <w:ilvl w:val="0"/>
          <w:numId w:val="16"/>
        </w:numPr>
        <w:ind w:hanging="218"/>
      </w:pPr>
      <w:r w:rsidRPr="002F5257">
        <w:t>Residents</w:t>
      </w:r>
      <w:r w:rsidR="003379E1">
        <w:tab/>
      </w:r>
      <w:r>
        <w:t xml:space="preserve">: </w:t>
      </w:r>
      <w:r w:rsidR="006A2059">
        <w:rPr>
          <w:b/>
          <w:bCs/>
          <w:color w:val="73000A"/>
          <w:sz w:val="22"/>
          <w:szCs w:val="22"/>
        </w:rPr>
        <w:t>3</w:t>
      </w:r>
      <w:r>
        <w:rPr>
          <w:b/>
          <w:bCs/>
          <w:color w:val="73000A"/>
          <w:sz w:val="22"/>
          <w:szCs w:val="22"/>
        </w:rPr>
        <w:t>.</w:t>
      </w:r>
      <w:r w:rsidR="006F671E">
        <w:rPr>
          <w:b/>
          <w:bCs/>
          <w:color w:val="73000A"/>
          <w:sz w:val="22"/>
          <w:szCs w:val="22"/>
        </w:rPr>
        <w:t>53</w:t>
      </w:r>
      <w:r w:rsidRPr="002F5257">
        <w:rPr>
          <w:color w:val="73000A"/>
          <w:sz w:val="22"/>
          <w:szCs w:val="22"/>
        </w:rPr>
        <w:t xml:space="preserve"> </w:t>
      </w:r>
      <w:r>
        <w:t>/ 7</w:t>
      </w:r>
      <w:r w:rsidR="006A2059">
        <w:t xml:space="preserve"> (</w:t>
      </w:r>
      <w:r w:rsidR="006A2059" w:rsidRPr="006A2059">
        <w:rPr>
          <w:b/>
          <w:bCs/>
        </w:rPr>
        <w:t>+</w:t>
      </w:r>
      <w:r w:rsidR="006F671E">
        <w:rPr>
          <w:b/>
          <w:bCs/>
        </w:rPr>
        <w:t>5</w:t>
      </w:r>
      <w:r w:rsidR="006A2059" w:rsidRPr="006A2059">
        <w:rPr>
          <w:b/>
          <w:bCs/>
        </w:rPr>
        <w:t>.</w:t>
      </w:r>
      <w:r w:rsidR="006F671E">
        <w:rPr>
          <w:b/>
          <w:bCs/>
        </w:rPr>
        <w:t>1</w:t>
      </w:r>
      <w:r w:rsidR="006A2059" w:rsidRPr="006A2059">
        <w:rPr>
          <w:b/>
          <w:bCs/>
        </w:rPr>
        <w:t>%</w:t>
      </w:r>
      <w:r w:rsidR="006A2059">
        <w:t>)</w:t>
      </w:r>
    </w:p>
    <w:p w14:paraId="127794C8" w14:textId="0E809273" w:rsidR="00F2132E" w:rsidRDefault="00F2132E" w:rsidP="00F2132E">
      <w:pPr>
        <w:pStyle w:val="ListParagraph"/>
        <w:numPr>
          <w:ilvl w:val="0"/>
          <w:numId w:val="16"/>
        </w:numPr>
        <w:ind w:hanging="218"/>
      </w:pPr>
      <w:r>
        <w:t>Visitors</w:t>
      </w:r>
      <w:r w:rsidR="003379E1">
        <w:tab/>
      </w:r>
      <w:r>
        <w:t xml:space="preserve">: </w:t>
      </w:r>
      <w:r w:rsidR="006F671E">
        <w:rPr>
          <w:b/>
          <w:bCs/>
          <w:color w:val="73000A"/>
          <w:sz w:val="22"/>
          <w:szCs w:val="22"/>
        </w:rPr>
        <w:t>3</w:t>
      </w:r>
      <w:r>
        <w:rPr>
          <w:b/>
          <w:bCs/>
          <w:color w:val="73000A"/>
          <w:sz w:val="22"/>
          <w:szCs w:val="22"/>
        </w:rPr>
        <w:t>.</w:t>
      </w:r>
      <w:r w:rsidR="006F671E">
        <w:rPr>
          <w:b/>
          <w:bCs/>
          <w:color w:val="73000A"/>
          <w:sz w:val="22"/>
          <w:szCs w:val="22"/>
        </w:rPr>
        <w:t>09</w:t>
      </w:r>
      <w:r w:rsidRPr="002F5257">
        <w:rPr>
          <w:color w:val="73000A"/>
          <w:sz w:val="22"/>
          <w:szCs w:val="22"/>
        </w:rPr>
        <w:t xml:space="preserve"> </w:t>
      </w:r>
      <w:r>
        <w:t>/ 7</w:t>
      </w:r>
      <w:r w:rsidR="006A2059">
        <w:t xml:space="preserve"> (</w:t>
      </w:r>
      <w:r w:rsidR="006A2059" w:rsidRPr="006A2059">
        <w:rPr>
          <w:b/>
          <w:bCs/>
        </w:rPr>
        <w:t>+</w:t>
      </w:r>
      <w:r w:rsidR="006F671E">
        <w:rPr>
          <w:b/>
          <w:bCs/>
        </w:rPr>
        <w:t>4</w:t>
      </w:r>
      <w:r w:rsidR="006A2059" w:rsidRPr="006A2059">
        <w:rPr>
          <w:b/>
          <w:bCs/>
        </w:rPr>
        <w:t>.</w:t>
      </w:r>
      <w:r w:rsidR="006F671E">
        <w:rPr>
          <w:b/>
          <w:bCs/>
        </w:rPr>
        <w:t>2</w:t>
      </w:r>
      <w:r w:rsidR="006A2059" w:rsidRPr="006A2059">
        <w:rPr>
          <w:b/>
          <w:bCs/>
        </w:rPr>
        <w:t>%</w:t>
      </w:r>
      <w:r w:rsidR="006A2059">
        <w:t>)</w:t>
      </w:r>
    </w:p>
    <w:p w14:paraId="45B97BC2" w14:textId="0212FEFF" w:rsidR="00870036" w:rsidRDefault="00870036" w:rsidP="00870036">
      <w:pPr>
        <w:pStyle w:val="ListParagraph"/>
        <w:numPr>
          <w:ilvl w:val="0"/>
          <w:numId w:val="16"/>
        </w:numPr>
        <w:ind w:hanging="218"/>
      </w:pPr>
      <w:r>
        <w:t>Combined</w:t>
      </w:r>
      <w:r>
        <w:tab/>
        <w:t xml:space="preserve">: </w:t>
      </w:r>
      <w:r w:rsidR="006F671E">
        <w:rPr>
          <w:b/>
          <w:bCs/>
          <w:color w:val="73000A"/>
          <w:sz w:val="22"/>
          <w:szCs w:val="22"/>
        </w:rPr>
        <w:t>3</w:t>
      </w:r>
      <w:r w:rsidRPr="002F5257">
        <w:rPr>
          <w:b/>
          <w:bCs/>
          <w:color w:val="73000A"/>
          <w:sz w:val="22"/>
          <w:szCs w:val="22"/>
        </w:rPr>
        <w:t>.</w:t>
      </w:r>
      <w:r w:rsidR="006F671E">
        <w:rPr>
          <w:b/>
          <w:bCs/>
          <w:color w:val="73000A"/>
          <w:sz w:val="22"/>
          <w:szCs w:val="22"/>
        </w:rPr>
        <w:t>31</w:t>
      </w:r>
      <w:r w:rsidRPr="002F5257">
        <w:rPr>
          <w:color w:val="73000A"/>
          <w:sz w:val="22"/>
          <w:szCs w:val="22"/>
        </w:rPr>
        <w:t xml:space="preserve"> </w:t>
      </w:r>
      <w:r>
        <w:t xml:space="preserve">/ </w:t>
      </w:r>
      <w:r w:rsidR="00905CEE">
        <w:t>7</w:t>
      </w:r>
      <w:r>
        <w:t xml:space="preserve"> </w:t>
      </w:r>
      <w:r w:rsidRPr="003379E1">
        <w:t>(</w:t>
      </w:r>
      <w:r w:rsidRPr="006A2059">
        <w:rPr>
          <w:b/>
          <w:bCs/>
        </w:rPr>
        <w:t>+</w:t>
      </w:r>
      <w:r w:rsidR="006F671E">
        <w:rPr>
          <w:b/>
          <w:bCs/>
        </w:rPr>
        <w:t>4</w:t>
      </w:r>
      <w:r w:rsidRPr="006A2059">
        <w:rPr>
          <w:b/>
          <w:bCs/>
        </w:rPr>
        <w:t>.</w:t>
      </w:r>
      <w:r w:rsidR="006F671E">
        <w:rPr>
          <w:b/>
          <w:bCs/>
        </w:rPr>
        <w:t>7</w:t>
      </w:r>
      <w:r w:rsidRPr="006A2059">
        <w:rPr>
          <w:b/>
          <w:bCs/>
        </w:rPr>
        <w:t>%</w:t>
      </w:r>
      <w:r w:rsidRPr="003379E1">
        <w:t>)</w:t>
      </w:r>
    </w:p>
    <w:p w14:paraId="4DC42F8B" w14:textId="3088B9D4" w:rsidR="00DB784E" w:rsidRDefault="00DB784E">
      <w:r>
        <w:rPr>
          <w:noProof/>
        </w:rPr>
        <w:drawing>
          <wp:inline distT="0" distB="0" distL="0" distR="0" wp14:anchorId="6E90D41A" wp14:editId="53D83096">
            <wp:extent cx="5943600" cy="2971800"/>
            <wp:effectExtent l="12700" t="12700" r="12700" b="12700"/>
            <wp:docPr id="969398580" name="Picture 12" descr="Line graph showing changes in percevied risk of water-based recreation in South Carolin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69398580" name="Picture 12" descr="Line graph showing changes in percevied risk of water-based recreation in South Carolina"/>
                    <pic:cNvPicPr/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2971800"/>
                    </a:xfrm>
                    <a:prstGeom prst="rect">
                      <a:avLst/>
                    </a:prstGeom>
                    <a:ln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</w:p>
    <w:p w14:paraId="4F7E04BE" w14:textId="52FAD9CE" w:rsidR="003312ED" w:rsidRDefault="00DB784E" w:rsidP="00DB784E">
      <w:pPr>
        <w:spacing w:after="180" w:line="288" w:lineRule="auto"/>
      </w:pPr>
      <w:r>
        <w:br w:type="page"/>
      </w:r>
    </w:p>
    <w:sdt>
      <w:sdtPr>
        <w:id w:val="673848302"/>
        <w:placeholder>
          <w:docPart w:val="8737DF34A5764DBEB5FCEAD900A5527F"/>
        </w:placeholder>
        <w15:appearance w15:val="hidden"/>
      </w:sdtPr>
      <w:sdtContent>
        <w:p w14:paraId="134BA7EB" w14:textId="3447AF9C" w:rsidR="005403D4" w:rsidRDefault="00537C48" w:rsidP="005114FF">
          <w:pPr>
            <w:pStyle w:val="Heading2"/>
          </w:pPr>
          <w:r>
            <w:t xml:space="preserve">Specific Factors of </w:t>
          </w:r>
          <w:r w:rsidR="0028746D">
            <w:t xml:space="preserve">Perceived </w:t>
          </w:r>
          <w:r w:rsidR="005403D4">
            <w:t>Water Quality</w:t>
          </w:r>
        </w:p>
        <w:p w14:paraId="04581005" w14:textId="33F08A3F" w:rsidR="00D040C0" w:rsidRPr="00D040C0" w:rsidRDefault="00D040C0" w:rsidP="00D040C0">
          <w:pPr>
            <w:pStyle w:val="TipText"/>
          </w:pPr>
          <w:r w:rsidRPr="00D040C0">
            <w:t>Multiple choices;</w:t>
          </w:r>
          <w:r>
            <w:rPr>
              <w:b/>
              <w:bCs/>
            </w:rPr>
            <w:t xml:space="preserve"> </w:t>
          </w:r>
          <w:r w:rsidRPr="00D040C0">
            <w:rPr>
              <w:b/>
              <w:bCs/>
            </w:rPr>
            <w:t>Bold</w:t>
          </w:r>
          <w:r>
            <w:t xml:space="preserve"> indicates </w:t>
          </w:r>
          <w:r w:rsidR="001A0A92">
            <w:t xml:space="preserve">the </w:t>
          </w:r>
          <w:r>
            <w:t xml:space="preserve">most frequently mentioned </w:t>
          </w:r>
          <w:r w:rsidR="00867B15">
            <w:t>factor</w:t>
          </w:r>
        </w:p>
        <w:p w14:paraId="0F2D283A" w14:textId="77777777" w:rsidR="005403D4" w:rsidRPr="00D3352B" w:rsidRDefault="005403D4" w:rsidP="005403D4">
          <w:pPr>
            <w:pStyle w:val="Heading2"/>
            <w:numPr>
              <w:ilvl w:val="0"/>
              <w:numId w:val="0"/>
            </w:numPr>
            <w:pBdr>
              <w:bottom w:val="single" w:sz="8" w:space="1" w:color="000000" w:themeColor="text1"/>
            </w:pBdr>
            <w:spacing w:before="240" w:after="60"/>
            <w:ind w:left="357"/>
            <w:rPr>
              <w:color w:val="000000" w:themeColor="text1"/>
              <w:sz w:val="22"/>
              <w:szCs w:val="16"/>
            </w:rPr>
          </w:pPr>
          <w:r w:rsidRPr="00D3352B">
            <w:rPr>
              <w:color w:val="000000" w:themeColor="text1"/>
              <w:sz w:val="22"/>
              <w:szCs w:val="16"/>
            </w:rPr>
            <w:t>Daily use</w:t>
          </w:r>
        </w:p>
        <w:p w14:paraId="2C379CD6" w14:textId="0A301D88" w:rsidR="008C2169" w:rsidRDefault="005403D4" w:rsidP="008C2169">
          <w:pPr>
            <w:pStyle w:val="TipText"/>
          </w:pPr>
          <w:r>
            <w:t>Factors that affected perceptions about drinking water supply and water in streams and creeks in the neighborhood.</w:t>
          </w:r>
        </w:p>
        <w:p w14:paraId="002098E0" w14:textId="77777777" w:rsidR="008C2169" w:rsidRDefault="008C2169" w:rsidP="008C2169"/>
        <w:tbl>
          <w:tblPr>
            <w:tblW w:w="8690" w:type="dxa"/>
            <w:jc w:val="center"/>
            <w:tblLook w:val="04A0" w:firstRow="1" w:lastRow="0" w:firstColumn="1" w:lastColumn="0" w:noHBand="0" w:noVBand="1"/>
          </w:tblPr>
          <w:tblGrid>
            <w:gridCol w:w="7477"/>
            <w:gridCol w:w="490"/>
            <w:gridCol w:w="723"/>
          </w:tblGrid>
          <w:tr w:rsidR="008C2169" w14:paraId="0D7D74A6" w14:textId="77777777" w:rsidTr="00EA5A11">
            <w:trPr>
              <w:trHeight w:val="320"/>
              <w:jc w:val="center"/>
            </w:trPr>
            <w:tc>
              <w:tcPr>
                <w:tcW w:w="7477" w:type="dxa"/>
                <w:tcBorders>
                  <w:top w:val="single" w:sz="4" w:space="0" w:color="auto"/>
                  <w:left w:val="nil"/>
                  <w:bottom w:val="nil"/>
                  <w:right w:val="nil"/>
                </w:tcBorders>
                <w:noWrap/>
                <w:vAlign w:val="center"/>
                <w:hideMark/>
              </w:tcPr>
              <w:p w14:paraId="6FB99202" w14:textId="77777777" w:rsidR="008C2169" w:rsidRDefault="008C2169">
                <w:pPr>
                  <w:rPr>
                    <w:rFonts w:ascii="Aptos Narrow" w:hAnsi="Aptos Narrow"/>
                    <w:color w:val="000000"/>
                    <w:sz w:val="18"/>
                    <w:szCs w:val="18"/>
                  </w:rPr>
                </w:pPr>
                <w:r>
                  <w:rPr>
                    <w:rFonts w:ascii="Aptos Narrow" w:hAnsi="Aptos Narrow"/>
                    <w:color w:val="000000"/>
                    <w:sz w:val="18"/>
                    <w:szCs w:val="18"/>
                  </w:rPr>
                  <w:t> </w:t>
                </w:r>
              </w:p>
            </w:tc>
            <w:tc>
              <w:tcPr>
                <w:tcW w:w="1213" w:type="dxa"/>
                <w:gridSpan w:val="2"/>
                <w:tcBorders>
                  <w:top w:val="single" w:sz="4" w:space="0" w:color="auto"/>
                  <w:left w:val="nil"/>
                  <w:bottom w:val="single" w:sz="4" w:space="0" w:color="auto"/>
                  <w:right w:val="nil"/>
                </w:tcBorders>
                <w:noWrap/>
                <w:vAlign w:val="center"/>
                <w:hideMark/>
              </w:tcPr>
              <w:p w14:paraId="3D234792" w14:textId="77777777" w:rsidR="008C2169" w:rsidRDefault="008C2169">
                <w:pPr>
                  <w:jc w:val="center"/>
                  <w:rPr>
                    <w:rFonts w:ascii="Aptos Narrow" w:hAnsi="Aptos Narrow"/>
                    <w:color w:val="000000"/>
                    <w:sz w:val="18"/>
                    <w:szCs w:val="18"/>
                  </w:rPr>
                </w:pPr>
                <w:r>
                  <w:rPr>
                    <w:rFonts w:ascii="Aptos Narrow" w:hAnsi="Aptos Narrow"/>
                    <w:color w:val="000000"/>
                    <w:sz w:val="18"/>
                    <w:szCs w:val="18"/>
                  </w:rPr>
                  <w:t>Residents</w:t>
                </w:r>
              </w:p>
            </w:tc>
          </w:tr>
          <w:tr w:rsidR="008C2169" w14:paraId="74CAA384" w14:textId="77777777" w:rsidTr="00EA5A11">
            <w:trPr>
              <w:trHeight w:val="320"/>
              <w:jc w:val="center"/>
            </w:trPr>
            <w:tc>
              <w:tcPr>
                <w:tcW w:w="7477" w:type="dxa"/>
                <w:tcBorders>
                  <w:top w:val="nil"/>
                  <w:left w:val="nil"/>
                  <w:bottom w:val="single" w:sz="4" w:space="0" w:color="auto"/>
                  <w:right w:val="nil"/>
                </w:tcBorders>
                <w:noWrap/>
                <w:vAlign w:val="center"/>
                <w:hideMark/>
              </w:tcPr>
              <w:p w14:paraId="20F0B828" w14:textId="77777777" w:rsidR="008C2169" w:rsidRDefault="008C2169">
                <w:pPr>
                  <w:rPr>
                    <w:rFonts w:ascii="Aptos Narrow" w:hAnsi="Aptos Narrow"/>
                    <w:b/>
                    <w:bCs/>
                    <w:color w:val="000000"/>
                    <w:sz w:val="18"/>
                    <w:szCs w:val="18"/>
                  </w:rPr>
                </w:pPr>
                <w:r>
                  <w:rPr>
                    <w:rFonts w:ascii="Aptos Narrow" w:hAnsi="Aptos Narrow"/>
                    <w:b/>
                    <w:bCs/>
                    <w:color w:val="000000"/>
                    <w:sz w:val="18"/>
                    <w:szCs w:val="18"/>
                  </w:rPr>
                  <w:t> </w:t>
                </w:r>
              </w:p>
            </w:tc>
            <w:tc>
              <w:tcPr>
                <w:tcW w:w="490" w:type="dxa"/>
                <w:tcBorders>
                  <w:top w:val="nil"/>
                  <w:left w:val="nil"/>
                  <w:bottom w:val="single" w:sz="4" w:space="0" w:color="auto"/>
                  <w:right w:val="nil"/>
                </w:tcBorders>
                <w:noWrap/>
                <w:vAlign w:val="center"/>
                <w:hideMark/>
              </w:tcPr>
              <w:p w14:paraId="4DD5A4AE" w14:textId="77777777" w:rsidR="008C2169" w:rsidRDefault="008C2169">
                <w:pPr>
                  <w:jc w:val="center"/>
                  <w:rPr>
                    <w:rFonts w:ascii="Aptos Narrow" w:hAnsi="Aptos Narrow"/>
                    <w:b/>
                    <w:bCs/>
                    <w:color w:val="000000"/>
                    <w:sz w:val="18"/>
                    <w:szCs w:val="18"/>
                  </w:rPr>
                </w:pPr>
                <w:r>
                  <w:rPr>
                    <w:rFonts w:ascii="Aptos Narrow" w:hAnsi="Aptos Narrow"/>
                    <w:b/>
                    <w:bCs/>
                    <w:color w:val="000000"/>
                    <w:sz w:val="18"/>
                    <w:szCs w:val="18"/>
                  </w:rPr>
                  <w:t>Yes</w:t>
                </w:r>
              </w:p>
            </w:tc>
            <w:tc>
              <w:tcPr>
                <w:tcW w:w="723" w:type="dxa"/>
                <w:tcBorders>
                  <w:top w:val="nil"/>
                  <w:left w:val="nil"/>
                  <w:bottom w:val="single" w:sz="4" w:space="0" w:color="auto"/>
                  <w:right w:val="nil"/>
                </w:tcBorders>
                <w:noWrap/>
                <w:vAlign w:val="center"/>
                <w:hideMark/>
              </w:tcPr>
              <w:p w14:paraId="181B925C" w14:textId="77777777" w:rsidR="008C2169" w:rsidRDefault="008C2169">
                <w:pPr>
                  <w:jc w:val="center"/>
                  <w:rPr>
                    <w:rFonts w:ascii="Aptos Narrow" w:hAnsi="Aptos Narrow"/>
                    <w:b/>
                    <w:bCs/>
                    <w:color w:val="000000"/>
                    <w:sz w:val="18"/>
                    <w:szCs w:val="18"/>
                  </w:rPr>
                </w:pPr>
                <w:r>
                  <w:rPr>
                    <w:rFonts w:ascii="Aptos Narrow" w:hAnsi="Aptos Narrow"/>
                    <w:b/>
                    <w:bCs/>
                    <w:color w:val="000000"/>
                    <w:sz w:val="18"/>
                    <w:szCs w:val="18"/>
                  </w:rPr>
                  <w:t>(%)</w:t>
                </w:r>
              </w:p>
            </w:tc>
          </w:tr>
          <w:tr w:rsidR="009C573C" w14:paraId="39B4596E" w14:textId="77777777" w:rsidTr="00EA5A11">
            <w:trPr>
              <w:trHeight w:val="320"/>
              <w:jc w:val="center"/>
            </w:trPr>
            <w:tc>
              <w:tcPr>
                <w:tcW w:w="7477" w:type="dxa"/>
                <w:tcBorders>
                  <w:top w:val="nil"/>
                  <w:left w:val="nil"/>
                  <w:bottom w:val="nil"/>
                  <w:right w:val="nil"/>
                </w:tcBorders>
                <w:noWrap/>
                <w:vAlign w:val="center"/>
                <w:hideMark/>
              </w:tcPr>
              <w:p w14:paraId="1CF005D4" w14:textId="77777777" w:rsidR="009C573C" w:rsidRDefault="009C573C" w:rsidP="009C573C">
                <w:pPr>
                  <w:rPr>
                    <w:rFonts w:ascii="Aptos Narrow" w:hAnsi="Aptos Narrow"/>
                    <w:color w:val="000000"/>
                    <w:sz w:val="18"/>
                    <w:szCs w:val="18"/>
                  </w:rPr>
                </w:pPr>
                <w:r>
                  <w:rPr>
                    <w:rFonts w:ascii="Aptos Narrow" w:hAnsi="Aptos Narrow"/>
                    <w:color w:val="000000"/>
                    <w:sz w:val="18"/>
                    <w:szCs w:val="18"/>
                  </w:rPr>
                  <w:t>Bad smell</w:t>
                </w:r>
              </w:p>
            </w:tc>
            <w:tc>
              <w:tcPr>
                <w:tcW w:w="490" w:type="dxa"/>
                <w:tcBorders>
                  <w:top w:val="nil"/>
                  <w:left w:val="nil"/>
                  <w:bottom w:val="nil"/>
                  <w:right w:val="nil"/>
                </w:tcBorders>
                <w:noWrap/>
                <w:vAlign w:val="center"/>
                <w:hideMark/>
              </w:tcPr>
              <w:p w14:paraId="3F1C47B2" w14:textId="280D16BC" w:rsidR="009C573C" w:rsidRDefault="009C573C" w:rsidP="009C573C">
                <w:pPr>
                  <w:jc w:val="center"/>
                  <w:rPr>
                    <w:rFonts w:ascii="Aptos Narrow" w:hAnsi="Aptos Narrow"/>
                    <w:color w:val="000000"/>
                    <w:sz w:val="18"/>
                    <w:szCs w:val="18"/>
                  </w:rPr>
                </w:pPr>
                <w:r>
                  <w:rPr>
                    <w:rFonts w:ascii="Aptos Narrow" w:hAnsi="Aptos Narrow"/>
                    <w:color w:val="000000"/>
                    <w:sz w:val="18"/>
                    <w:szCs w:val="18"/>
                  </w:rPr>
                  <w:t>120</w:t>
                </w:r>
              </w:p>
            </w:tc>
            <w:tc>
              <w:tcPr>
                <w:tcW w:w="723" w:type="dxa"/>
                <w:tcBorders>
                  <w:top w:val="nil"/>
                  <w:left w:val="nil"/>
                  <w:bottom w:val="nil"/>
                  <w:right w:val="nil"/>
                </w:tcBorders>
                <w:noWrap/>
                <w:vAlign w:val="center"/>
                <w:hideMark/>
              </w:tcPr>
              <w:p w14:paraId="3AF73B8D" w14:textId="138FD957" w:rsidR="009C573C" w:rsidRDefault="009C573C" w:rsidP="009C573C">
                <w:pPr>
                  <w:jc w:val="center"/>
                  <w:rPr>
                    <w:rFonts w:ascii="Aptos Narrow" w:hAnsi="Aptos Narrow"/>
                    <w:color w:val="000000"/>
                    <w:sz w:val="18"/>
                    <w:szCs w:val="18"/>
                  </w:rPr>
                </w:pPr>
                <w:r>
                  <w:rPr>
                    <w:rFonts w:ascii="Aptos Narrow" w:hAnsi="Aptos Narrow"/>
                    <w:color w:val="000000"/>
                    <w:sz w:val="18"/>
                    <w:szCs w:val="18"/>
                  </w:rPr>
                  <w:t>(16.0)</w:t>
                </w:r>
              </w:p>
            </w:tc>
          </w:tr>
          <w:tr w:rsidR="009C573C" w14:paraId="5DD091D7" w14:textId="77777777" w:rsidTr="00EA5A11">
            <w:trPr>
              <w:trHeight w:val="320"/>
              <w:jc w:val="center"/>
            </w:trPr>
            <w:tc>
              <w:tcPr>
                <w:tcW w:w="7477" w:type="dxa"/>
                <w:tcBorders>
                  <w:top w:val="nil"/>
                  <w:left w:val="nil"/>
                  <w:bottom w:val="nil"/>
                  <w:right w:val="nil"/>
                </w:tcBorders>
                <w:shd w:val="clear" w:color="000000" w:fill="F2F2F2"/>
                <w:noWrap/>
                <w:vAlign w:val="center"/>
                <w:hideMark/>
              </w:tcPr>
              <w:p w14:paraId="56D79632" w14:textId="77777777" w:rsidR="009C573C" w:rsidRPr="009C573C" w:rsidRDefault="009C573C" w:rsidP="009C573C">
                <w:pPr>
                  <w:rPr>
                    <w:rFonts w:ascii="Aptos Narrow" w:hAnsi="Aptos Narrow"/>
                    <w:b/>
                    <w:bCs/>
                    <w:color w:val="73000A"/>
                    <w:sz w:val="18"/>
                    <w:szCs w:val="18"/>
                  </w:rPr>
                </w:pPr>
                <w:r w:rsidRPr="009C573C">
                  <w:rPr>
                    <w:rFonts w:ascii="Aptos Narrow" w:hAnsi="Aptos Narrow"/>
                    <w:b/>
                    <w:bCs/>
                    <w:color w:val="73000A"/>
                    <w:sz w:val="18"/>
                    <w:szCs w:val="18"/>
                  </w:rPr>
                  <w:t>Murky water</w:t>
                </w:r>
              </w:p>
            </w:tc>
            <w:tc>
              <w:tcPr>
                <w:tcW w:w="490" w:type="dxa"/>
                <w:tcBorders>
                  <w:top w:val="nil"/>
                  <w:left w:val="nil"/>
                  <w:bottom w:val="nil"/>
                  <w:right w:val="nil"/>
                </w:tcBorders>
                <w:shd w:val="clear" w:color="000000" w:fill="F2F2F2"/>
                <w:noWrap/>
                <w:vAlign w:val="center"/>
                <w:hideMark/>
              </w:tcPr>
              <w:p w14:paraId="27A9CFB6" w14:textId="3DDCE770" w:rsidR="009C573C" w:rsidRPr="009C573C" w:rsidRDefault="009C573C" w:rsidP="009C573C">
                <w:pPr>
                  <w:jc w:val="center"/>
                  <w:rPr>
                    <w:rFonts w:ascii="Aptos Narrow" w:hAnsi="Aptos Narrow"/>
                    <w:b/>
                    <w:bCs/>
                    <w:color w:val="73000A"/>
                    <w:sz w:val="18"/>
                    <w:szCs w:val="18"/>
                  </w:rPr>
                </w:pPr>
                <w:r w:rsidRPr="009C573C">
                  <w:rPr>
                    <w:rFonts w:ascii="Aptos Narrow" w:hAnsi="Aptos Narrow"/>
                    <w:b/>
                    <w:bCs/>
                    <w:color w:val="73000A"/>
                    <w:sz w:val="18"/>
                    <w:szCs w:val="18"/>
                  </w:rPr>
                  <w:t>250</w:t>
                </w:r>
              </w:p>
            </w:tc>
            <w:tc>
              <w:tcPr>
                <w:tcW w:w="723" w:type="dxa"/>
                <w:tcBorders>
                  <w:top w:val="nil"/>
                  <w:left w:val="nil"/>
                  <w:bottom w:val="nil"/>
                  <w:right w:val="nil"/>
                </w:tcBorders>
                <w:shd w:val="clear" w:color="000000" w:fill="F2F2F2"/>
                <w:noWrap/>
                <w:vAlign w:val="center"/>
                <w:hideMark/>
              </w:tcPr>
              <w:p w14:paraId="389240E6" w14:textId="5A132690" w:rsidR="009C573C" w:rsidRPr="009C573C" w:rsidRDefault="009C573C" w:rsidP="009C573C">
                <w:pPr>
                  <w:jc w:val="center"/>
                  <w:rPr>
                    <w:rFonts w:ascii="Aptos Narrow" w:hAnsi="Aptos Narrow"/>
                    <w:b/>
                    <w:bCs/>
                    <w:color w:val="73000A"/>
                    <w:sz w:val="18"/>
                    <w:szCs w:val="18"/>
                  </w:rPr>
                </w:pPr>
                <w:r w:rsidRPr="009C573C">
                  <w:rPr>
                    <w:rFonts w:ascii="Aptos Narrow" w:hAnsi="Aptos Narrow"/>
                    <w:b/>
                    <w:bCs/>
                    <w:color w:val="73000A"/>
                    <w:sz w:val="18"/>
                    <w:szCs w:val="18"/>
                  </w:rPr>
                  <w:t>(33.3)</w:t>
                </w:r>
              </w:p>
            </w:tc>
          </w:tr>
          <w:tr w:rsidR="009C573C" w14:paraId="20FFB160" w14:textId="77777777" w:rsidTr="00EA5A11">
            <w:trPr>
              <w:trHeight w:val="320"/>
              <w:jc w:val="center"/>
            </w:trPr>
            <w:tc>
              <w:tcPr>
                <w:tcW w:w="7477" w:type="dxa"/>
                <w:tcBorders>
                  <w:top w:val="nil"/>
                  <w:left w:val="nil"/>
                  <w:bottom w:val="nil"/>
                  <w:right w:val="nil"/>
                </w:tcBorders>
                <w:noWrap/>
                <w:vAlign w:val="center"/>
                <w:hideMark/>
              </w:tcPr>
              <w:p w14:paraId="2577E097" w14:textId="77777777" w:rsidR="009C573C" w:rsidRPr="009C573C" w:rsidRDefault="009C573C" w:rsidP="009C573C">
                <w:pPr>
                  <w:rPr>
                    <w:rFonts w:ascii="Aptos Narrow" w:hAnsi="Aptos Narrow"/>
                    <w:b/>
                    <w:bCs/>
                    <w:color w:val="73000A"/>
                    <w:sz w:val="18"/>
                    <w:szCs w:val="18"/>
                  </w:rPr>
                </w:pPr>
                <w:r w:rsidRPr="009C573C">
                  <w:rPr>
                    <w:rFonts w:ascii="Aptos Narrow" w:hAnsi="Aptos Narrow"/>
                    <w:b/>
                    <w:bCs/>
                    <w:color w:val="73000A"/>
                    <w:sz w:val="18"/>
                    <w:szCs w:val="18"/>
                  </w:rPr>
                  <w:t>Health concerns (e.g., bacterial or viral infection)</w:t>
                </w:r>
              </w:p>
            </w:tc>
            <w:tc>
              <w:tcPr>
                <w:tcW w:w="490" w:type="dxa"/>
                <w:tcBorders>
                  <w:top w:val="nil"/>
                  <w:left w:val="nil"/>
                  <w:bottom w:val="nil"/>
                  <w:right w:val="nil"/>
                </w:tcBorders>
                <w:noWrap/>
                <w:vAlign w:val="center"/>
                <w:hideMark/>
              </w:tcPr>
              <w:p w14:paraId="02EFC186" w14:textId="4A91E3BC" w:rsidR="009C573C" w:rsidRPr="009C573C" w:rsidRDefault="009C573C" w:rsidP="009C573C">
                <w:pPr>
                  <w:jc w:val="center"/>
                  <w:rPr>
                    <w:rFonts w:ascii="Aptos Narrow" w:hAnsi="Aptos Narrow"/>
                    <w:b/>
                    <w:bCs/>
                    <w:color w:val="73000A"/>
                    <w:sz w:val="18"/>
                    <w:szCs w:val="18"/>
                  </w:rPr>
                </w:pPr>
                <w:r w:rsidRPr="009C573C">
                  <w:rPr>
                    <w:rFonts w:ascii="Aptos Narrow" w:hAnsi="Aptos Narrow"/>
                    <w:b/>
                    <w:bCs/>
                    <w:color w:val="73000A"/>
                    <w:sz w:val="18"/>
                    <w:szCs w:val="18"/>
                  </w:rPr>
                  <w:t>250</w:t>
                </w:r>
              </w:p>
            </w:tc>
            <w:tc>
              <w:tcPr>
                <w:tcW w:w="723" w:type="dxa"/>
                <w:tcBorders>
                  <w:top w:val="nil"/>
                  <w:left w:val="nil"/>
                  <w:bottom w:val="nil"/>
                  <w:right w:val="nil"/>
                </w:tcBorders>
                <w:noWrap/>
                <w:vAlign w:val="center"/>
                <w:hideMark/>
              </w:tcPr>
              <w:p w14:paraId="42DFDBCA" w14:textId="2DB4BCC0" w:rsidR="009C573C" w:rsidRPr="009C573C" w:rsidRDefault="009C573C" w:rsidP="009C573C">
                <w:pPr>
                  <w:jc w:val="center"/>
                  <w:rPr>
                    <w:rFonts w:ascii="Aptos Narrow" w:hAnsi="Aptos Narrow"/>
                    <w:b/>
                    <w:bCs/>
                    <w:color w:val="73000A"/>
                    <w:sz w:val="18"/>
                    <w:szCs w:val="18"/>
                  </w:rPr>
                </w:pPr>
                <w:r w:rsidRPr="009C573C">
                  <w:rPr>
                    <w:rFonts w:ascii="Aptos Narrow" w:hAnsi="Aptos Narrow"/>
                    <w:b/>
                    <w:bCs/>
                    <w:color w:val="73000A"/>
                    <w:sz w:val="18"/>
                    <w:szCs w:val="18"/>
                  </w:rPr>
                  <w:t>(33.3)</w:t>
                </w:r>
              </w:p>
            </w:tc>
          </w:tr>
          <w:tr w:rsidR="009C573C" w14:paraId="36B1FDFB" w14:textId="77777777" w:rsidTr="00EA5A11">
            <w:trPr>
              <w:trHeight w:val="320"/>
              <w:jc w:val="center"/>
            </w:trPr>
            <w:tc>
              <w:tcPr>
                <w:tcW w:w="7477" w:type="dxa"/>
                <w:tcBorders>
                  <w:top w:val="nil"/>
                  <w:left w:val="nil"/>
                  <w:bottom w:val="nil"/>
                  <w:right w:val="nil"/>
                </w:tcBorders>
                <w:shd w:val="clear" w:color="000000" w:fill="F2F2F2"/>
                <w:noWrap/>
                <w:vAlign w:val="center"/>
                <w:hideMark/>
              </w:tcPr>
              <w:p w14:paraId="0C4463F4" w14:textId="77777777" w:rsidR="009C573C" w:rsidRDefault="009C573C" w:rsidP="009C573C">
                <w:pPr>
                  <w:rPr>
                    <w:rFonts w:ascii="Aptos Narrow" w:hAnsi="Aptos Narrow"/>
                    <w:color w:val="000000"/>
                    <w:sz w:val="18"/>
                    <w:szCs w:val="18"/>
                  </w:rPr>
                </w:pPr>
                <w:r>
                  <w:rPr>
                    <w:rFonts w:ascii="Aptos Narrow" w:hAnsi="Aptos Narrow"/>
                    <w:color w:val="000000"/>
                    <w:sz w:val="18"/>
                    <w:szCs w:val="18"/>
                  </w:rPr>
                  <w:t>Visible pollution (e.g., algae, debris)</w:t>
                </w:r>
              </w:p>
            </w:tc>
            <w:tc>
              <w:tcPr>
                <w:tcW w:w="490" w:type="dxa"/>
                <w:tcBorders>
                  <w:top w:val="nil"/>
                  <w:left w:val="nil"/>
                  <w:bottom w:val="nil"/>
                  <w:right w:val="nil"/>
                </w:tcBorders>
                <w:shd w:val="clear" w:color="000000" w:fill="F2F2F2"/>
                <w:noWrap/>
                <w:vAlign w:val="center"/>
                <w:hideMark/>
              </w:tcPr>
              <w:p w14:paraId="36BB4455" w14:textId="3B4DE003" w:rsidR="009C573C" w:rsidRDefault="009C573C" w:rsidP="009C573C">
                <w:pPr>
                  <w:jc w:val="center"/>
                  <w:rPr>
                    <w:rFonts w:ascii="Aptos Narrow" w:hAnsi="Aptos Narrow"/>
                    <w:color w:val="000000"/>
                    <w:sz w:val="18"/>
                    <w:szCs w:val="18"/>
                  </w:rPr>
                </w:pPr>
                <w:r>
                  <w:rPr>
                    <w:rFonts w:ascii="Aptos Narrow" w:hAnsi="Aptos Narrow"/>
                    <w:color w:val="000000"/>
                    <w:sz w:val="18"/>
                    <w:szCs w:val="18"/>
                  </w:rPr>
                  <w:t>247</w:t>
                </w:r>
              </w:p>
            </w:tc>
            <w:tc>
              <w:tcPr>
                <w:tcW w:w="723" w:type="dxa"/>
                <w:tcBorders>
                  <w:top w:val="nil"/>
                  <w:left w:val="nil"/>
                  <w:bottom w:val="nil"/>
                  <w:right w:val="nil"/>
                </w:tcBorders>
                <w:shd w:val="clear" w:color="000000" w:fill="F2F2F2"/>
                <w:noWrap/>
                <w:vAlign w:val="center"/>
                <w:hideMark/>
              </w:tcPr>
              <w:p w14:paraId="49394FAA" w14:textId="16EEB6D8" w:rsidR="009C573C" w:rsidRDefault="009C573C" w:rsidP="009C573C">
                <w:pPr>
                  <w:jc w:val="center"/>
                  <w:rPr>
                    <w:rFonts w:ascii="Aptos Narrow" w:hAnsi="Aptos Narrow"/>
                    <w:color w:val="000000"/>
                    <w:sz w:val="18"/>
                    <w:szCs w:val="18"/>
                  </w:rPr>
                </w:pPr>
                <w:r>
                  <w:rPr>
                    <w:rFonts w:ascii="Aptos Narrow" w:hAnsi="Aptos Narrow"/>
                    <w:color w:val="000000"/>
                    <w:sz w:val="18"/>
                    <w:szCs w:val="18"/>
                  </w:rPr>
                  <w:t>(32.9)</w:t>
                </w:r>
              </w:p>
            </w:tc>
          </w:tr>
          <w:tr w:rsidR="009C573C" w14:paraId="65B2812C" w14:textId="77777777" w:rsidTr="00EA5A11">
            <w:trPr>
              <w:trHeight w:val="320"/>
              <w:jc w:val="center"/>
            </w:trPr>
            <w:tc>
              <w:tcPr>
                <w:tcW w:w="7477" w:type="dxa"/>
                <w:tcBorders>
                  <w:top w:val="nil"/>
                  <w:left w:val="nil"/>
                  <w:bottom w:val="nil"/>
                  <w:right w:val="nil"/>
                </w:tcBorders>
                <w:noWrap/>
                <w:vAlign w:val="center"/>
                <w:hideMark/>
              </w:tcPr>
              <w:p w14:paraId="65695C20" w14:textId="77777777" w:rsidR="009C573C" w:rsidRDefault="009C573C" w:rsidP="009C573C">
                <w:pPr>
                  <w:rPr>
                    <w:rFonts w:ascii="Aptos Narrow" w:hAnsi="Aptos Narrow"/>
                    <w:color w:val="000000"/>
                    <w:sz w:val="18"/>
                    <w:szCs w:val="18"/>
                  </w:rPr>
                </w:pPr>
                <w:r>
                  <w:rPr>
                    <w:rFonts w:ascii="Aptos Narrow" w:hAnsi="Aptos Narrow"/>
                    <w:color w:val="000000"/>
                    <w:sz w:val="18"/>
                    <w:szCs w:val="18"/>
                  </w:rPr>
                  <w:t>Water level issues</w:t>
                </w:r>
              </w:p>
            </w:tc>
            <w:tc>
              <w:tcPr>
                <w:tcW w:w="490" w:type="dxa"/>
                <w:tcBorders>
                  <w:top w:val="nil"/>
                  <w:left w:val="nil"/>
                  <w:bottom w:val="nil"/>
                  <w:right w:val="nil"/>
                </w:tcBorders>
                <w:noWrap/>
                <w:vAlign w:val="center"/>
                <w:hideMark/>
              </w:tcPr>
              <w:p w14:paraId="16001E94" w14:textId="3262AE47" w:rsidR="009C573C" w:rsidRDefault="009C573C" w:rsidP="009C573C">
                <w:pPr>
                  <w:jc w:val="center"/>
                  <w:rPr>
                    <w:rFonts w:ascii="Aptos Narrow" w:hAnsi="Aptos Narrow"/>
                    <w:color w:val="000000"/>
                    <w:sz w:val="18"/>
                    <w:szCs w:val="18"/>
                  </w:rPr>
                </w:pPr>
                <w:r>
                  <w:rPr>
                    <w:rFonts w:ascii="Aptos Narrow" w:hAnsi="Aptos Narrow"/>
                    <w:color w:val="000000"/>
                    <w:sz w:val="18"/>
                    <w:szCs w:val="18"/>
                  </w:rPr>
                  <w:t>177</w:t>
                </w:r>
              </w:p>
            </w:tc>
            <w:tc>
              <w:tcPr>
                <w:tcW w:w="723" w:type="dxa"/>
                <w:tcBorders>
                  <w:top w:val="nil"/>
                  <w:left w:val="nil"/>
                  <w:bottom w:val="nil"/>
                  <w:right w:val="nil"/>
                </w:tcBorders>
                <w:noWrap/>
                <w:vAlign w:val="center"/>
                <w:hideMark/>
              </w:tcPr>
              <w:p w14:paraId="1DA1DD46" w14:textId="29887268" w:rsidR="009C573C" w:rsidRDefault="009C573C" w:rsidP="009C573C">
                <w:pPr>
                  <w:jc w:val="center"/>
                  <w:rPr>
                    <w:rFonts w:ascii="Aptos Narrow" w:hAnsi="Aptos Narrow"/>
                    <w:color w:val="000000"/>
                    <w:sz w:val="18"/>
                    <w:szCs w:val="18"/>
                  </w:rPr>
                </w:pPr>
                <w:r>
                  <w:rPr>
                    <w:rFonts w:ascii="Aptos Narrow" w:hAnsi="Aptos Narrow"/>
                    <w:color w:val="000000"/>
                    <w:sz w:val="18"/>
                    <w:szCs w:val="18"/>
                  </w:rPr>
                  <w:t>(23.6)</w:t>
                </w:r>
              </w:p>
            </w:tc>
          </w:tr>
          <w:tr w:rsidR="009C573C" w14:paraId="6A07C7E5" w14:textId="77777777" w:rsidTr="00EA5A11">
            <w:trPr>
              <w:trHeight w:val="320"/>
              <w:jc w:val="center"/>
            </w:trPr>
            <w:tc>
              <w:tcPr>
                <w:tcW w:w="7477" w:type="dxa"/>
                <w:tcBorders>
                  <w:top w:val="nil"/>
                  <w:left w:val="nil"/>
                  <w:bottom w:val="nil"/>
                  <w:right w:val="nil"/>
                </w:tcBorders>
                <w:shd w:val="clear" w:color="000000" w:fill="F2F2F2"/>
                <w:noWrap/>
                <w:vAlign w:val="center"/>
                <w:hideMark/>
              </w:tcPr>
              <w:p w14:paraId="0C125E69" w14:textId="77777777" w:rsidR="009C573C" w:rsidRDefault="009C573C" w:rsidP="009C573C">
                <w:pPr>
                  <w:rPr>
                    <w:rFonts w:ascii="Aptos Narrow" w:hAnsi="Aptos Narrow"/>
                    <w:color w:val="000000"/>
                    <w:sz w:val="18"/>
                    <w:szCs w:val="18"/>
                  </w:rPr>
                </w:pPr>
                <w:r>
                  <w:rPr>
                    <w:rFonts w:ascii="Aptos Narrow" w:hAnsi="Aptos Narrow"/>
                    <w:color w:val="000000"/>
                    <w:sz w:val="18"/>
                    <w:szCs w:val="18"/>
                  </w:rPr>
                  <w:t>Agricultural runoff</w:t>
                </w:r>
              </w:p>
            </w:tc>
            <w:tc>
              <w:tcPr>
                <w:tcW w:w="490" w:type="dxa"/>
                <w:tcBorders>
                  <w:top w:val="nil"/>
                  <w:left w:val="nil"/>
                  <w:bottom w:val="nil"/>
                  <w:right w:val="nil"/>
                </w:tcBorders>
                <w:shd w:val="clear" w:color="000000" w:fill="F2F2F2"/>
                <w:noWrap/>
                <w:vAlign w:val="center"/>
                <w:hideMark/>
              </w:tcPr>
              <w:p w14:paraId="37BCAB6D" w14:textId="115B902A" w:rsidR="009C573C" w:rsidRDefault="009C573C" w:rsidP="009C573C">
                <w:pPr>
                  <w:jc w:val="center"/>
                  <w:rPr>
                    <w:rFonts w:ascii="Aptos Narrow" w:hAnsi="Aptos Narrow"/>
                    <w:color w:val="000000"/>
                    <w:sz w:val="18"/>
                    <w:szCs w:val="18"/>
                  </w:rPr>
                </w:pPr>
                <w:r>
                  <w:rPr>
                    <w:rFonts w:ascii="Aptos Narrow" w:hAnsi="Aptos Narrow"/>
                    <w:color w:val="000000"/>
                    <w:sz w:val="18"/>
                    <w:szCs w:val="18"/>
                  </w:rPr>
                  <w:t>173</w:t>
                </w:r>
              </w:p>
            </w:tc>
            <w:tc>
              <w:tcPr>
                <w:tcW w:w="723" w:type="dxa"/>
                <w:tcBorders>
                  <w:top w:val="nil"/>
                  <w:left w:val="nil"/>
                  <w:bottom w:val="nil"/>
                  <w:right w:val="nil"/>
                </w:tcBorders>
                <w:shd w:val="clear" w:color="000000" w:fill="F2F2F2"/>
                <w:noWrap/>
                <w:vAlign w:val="center"/>
                <w:hideMark/>
              </w:tcPr>
              <w:p w14:paraId="5C0940CC" w14:textId="6D2B11A3" w:rsidR="009C573C" w:rsidRDefault="009C573C" w:rsidP="009C573C">
                <w:pPr>
                  <w:jc w:val="center"/>
                  <w:rPr>
                    <w:rFonts w:ascii="Aptos Narrow" w:hAnsi="Aptos Narrow"/>
                    <w:color w:val="000000"/>
                    <w:sz w:val="18"/>
                    <w:szCs w:val="18"/>
                  </w:rPr>
                </w:pPr>
                <w:r>
                  <w:rPr>
                    <w:rFonts w:ascii="Aptos Narrow" w:hAnsi="Aptos Narrow"/>
                    <w:color w:val="000000"/>
                    <w:sz w:val="18"/>
                    <w:szCs w:val="18"/>
                  </w:rPr>
                  <w:t>(23.1)</w:t>
                </w:r>
              </w:p>
            </w:tc>
          </w:tr>
          <w:tr w:rsidR="009C573C" w14:paraId="2F0041CC" w14:textId="77777777" w:rsidTr="00EA5A11">
            <w:trPr>
              <w:trHeight w:val="320"/>
              <w:jc w:val="center"/>
            </w:trPr>
            <w:tc>
              <w:tcPr>
                <w:tcW w:w="7477" w:type="dxa"/>
                <w:tcBorders>
                  <w:top w:val="nil"/>
                  <w:left w:val="nil"/>
                  <w:bottom w:val="nil"/>
                  <w:right w:val="nil"/>
                </w:tcBorders>
                <w:noWrap/>
                <w:vAlign w:val="center"/>
                <w:hideMark/>
              </w:tcPr>
              <w:p w14:paraId="478C8AB6" w14:textId="77777777" w:rsidR="009C573C" w:rsidRDefault="009C573C" w:rsidP="009C573C">
                <w:pPr>
                  <w:rPr>
                    <w:rFonts w:ascii="Aptos Narrow" w:hAnsi="Aptos Narrow"/>
                    <w:color w:val="000000"/>
                    <w:sz w:val="18"/>
                    <w:szCs w:val="18"/>
                  </w:rPr>
                </w:pPr>
                <w:r>
                  <w:rPr>
                    <w:rFonts w:ascii="Aptos Narrow" w:hAnsi="Aptos Narrow"/>
                    <w:color w:val="000000"/>
                    <w:sz w:val="18"/>
                    <w:szCs w:val="18"/>
                  </w:rPr>
                  <w:t>Industrial contamination</w:t>
                </w:r>
              </w:p>
            </w:tc>
            <w:tc>
              <w:tcPr>
                <w:tcW w:w="490" w:type="dxa"/>
                <w:tcBorders>
                  <w:top w:val="nil"/>
                  <w:left w:val="nil"/>
                  <w:bottom w:val="nil"/>
                  <w:right w:val="nil"/>
                </w:tcBorders>
                <w:noWrap/>
                <w:vAlign w:val="center"/>
                <w:hideMark/>
              </w:tcPr>
              <w:p w14:paraId="75B23EE2" w14:textId="37915463" w:rsidR="009C573C" w:rsidRDefault="009C573C" w:rsidP="009C573C">
                <w:pPr>
                  <w:jc w:val="center"/>
                  <w:rPr>
                    <w:rFonts w:ascii="Aptos Narrow" w:hAnsi="Aptos Narrow"/>
                    <w:color w:val="000000"/>
                    <w:sz w:val="18"/>
                    <w:szCs w:val="18"/>
                  </w:rPr>
                </w:pPr>
                <w:r>
                  <w:rPr>
                    <w:rFonts w:ascii="Aptos Narrow" w:hAnsi="Aptos Narrow"/>
                    <w:color w:val="000000"/>
                    <w:sz w:val="18"/>
                    <w:szCs w:val="18"/>
                  </w:rPr>
                  <w:t>158</w:t>
                </w:r>
              </w:p>
            </w:tc>
            <w:tc>
              <w:tcPr>
                <w:tcW w:w="723" w:type="dxa"/>
                <w:tcBorders>
                  <w:top w:val="nil"/>
                  <w:left w:val="nil"/>
                  <w:bottom w:val="nil"/>
                  <w:right w:val="nil"/>
                </w:tcBorders>
                <w:noWrap/>
                <w:vAlign w:val="center"/>
                <w:hideMark/>
              </w:tcPr>
              <w:p w14:paraId="52234AFA" w14:textId="2702E6A4" w:rsidR="009C573C" w:rsidRDefault="009C573C" w:rsidP="009C573C">
                <w:pPr>
                  <w:jc w:val="center"/>
                  <w:rPr>
                    <w:rFonts w:ascii="Aptos Narrow" w:hAnsi="Aptos Narrow"/>
                    <w:color w:val="000000"/>
                    <w:sz w:val="18"/>
                    <w:szCs w:val="18"/>
                  </w:rPr>
                </w:pPr>
                <w:r>
                  <w:rPr>
                    <w:rFonts w:ascii="Aptos Narrow" w:hAnsi="Aptos Narrow"/>
                    <w:color w:val="000000"/>
                    <w:sz w:val="18"/>
                    <w:szCs w:val="18"/>
                  </w:rPr>
                  <w:t>(21.1)</w:t>
                </w:r>
              </w:p>
            </w:tc>
          </w:tr>
          <w:tr w:rsidR="009C573C" w14:paraId="50699A35" w14:textId="77777777" w:rsidTr="00EA5A11">
            <w:trPr>
              <w:trHeight w:val="320"/>
              <w:jc w:val="center"/>
            </w:trPr>
            <w:tc>
              <w:tcPr>
                <w:tcW w:w="7477" w:type="dxa"/>
                <w:tcBorders>
                  <w:top w:val="nil"/>
                  <w:left w:val="nil"/>
                  <w:bottom w:val="nil"/>
                  <w:right w:val="nil"/>
                </w:tcBorders>
                <w:shd w:val="clear" w:color="000000" w:fill="F2F2F2"/>
                <w:noWrap/>
                <w:vAlign w:val="center"/>
                <w:hideMark/>
              </w:tcPr>
              <w:p w14:paraId="37E8F4F2" w14:textId="77777777" w:rsidR="009C573C" w:rsidRDefault="009C573C" w:rsidP="009C573C">
                <w:pPr>
                  <w:rPr>
                    <w:rFonts w:ascii="Aptos Narrow" w:hAnsi="Aptos Narrow"/>
                    <w:color w:val="000000"/>
                    <w:sz w:val="18"/>
                    <w:szCs w:val="18"/>
                  </w:rPr>
                </w:pPr>
                <w:r>
                  <w:rPr>
                    <w:rFonts w:ascii="Aptos Narrow" w:hAnsi="Aptos Narrow"/>
                    <w:color w:val="000000"/>
                    <w:sz w:val="18"/>
                    <w:szCs w:val="18"/>
                  </w:rPr>
                  <w:t>Insufficient monitoring and reporting</w:t>
                </w:r>
              </w:p>
            </w:tc>
            <w:tc>
              <w:tcPr>
                <w:tcW w:w="490" w:type="dxa"/>
                <w:tcBorders>
                  <w:top w:val="nil"/>
                  <w:left w:val="nil"/>
                  <w:bottom w:val="nil"/>
                  <w:right w:val="nil"/>
                </w:tcBorders>
                <w:shd w:val="clear" w:color="000000" w:fill="F2F2F2"/>
                <w:noWrap/>
                <w:vAlign w:val="center"/>
                <w:hideMark/>
              </w:tcPr>
              <w:p w14:paraId="7F09A67A" w14:textId="626B86E6" w:rsidR="009C573C" w:rsidRDefault="009C573C" w:rsidP="009C573C">
                <w:pPr>
                  <w:jc w:val="center"/>
                  <w:rPr>
                    <w:rFonts w:ascii="Aptos Narrow" w:hAnsi="Aptos Narrow"/>
                    <w:color w:val="000000"/>
                    <w:sz w:val="18"/>
                    <w:szCs w:val="18"/>
                  </w:rPr>
                </w:pPr>
                <w:r>
                  <w:rPr>
                    <w:rFonts w:ascii="Aptos Narrow" w:hAnsi="Aptos Narrow"/>
                    <w:color w:val="000000"/>
                    <w:sz w:val="18"/>
                    <w:szCs w:val="18"/>
                  </w:rPr>
                  <w:t>227</w:t>
                </w:r>
              </w:p>
            </w:tc>
            <w:tc>
              <w:tcPr>
                <w:tcW w:w="723" w:type="dxa"/>
                <w:tcBorders>
                  <w:top w:val="nil"/>
                  <w:left w:val="nil"/>
                  <w:bottom w:val="nil"/>
                  <w:right w:val="nil"/>
                </w:tcBorders>
                <w:shd w:val="clear" w:color="000000" w:fill="F2F2F2"/>
                <w:noWrap/>
                <w:vAlign w:val="center"/>
                <w:hideMark/>
              </w:tcPr>
              <w:p w14:paraId="304489DC" w14:textId="25D19EAA" w:rsidR="009C573C" w:rsidRDefault="009C573C" w:rsidP="009C573C">
                <w:pPr>
                  <w:jc w:val="center"/>
                  <w:rPr>
                    <w:rFonts w:ascii="Aptos Narrow" w:hAnsi="Aptos Narrow"/>
                    <w:color w:val="000000"/>
                    <w:sz w:val="18"/>
                    <w:szCs w:val="18"/>
                  </w:rPr>
                </w:pPr>
                <w:r>
                  <w:rPr>
                    <w:rFonts w:ascii="Aptos Narrow" w:hAnsi="Aptos Narrow"/>
                    <w:color w:val="000000"/>
                    <w:sz w:val="18"/>
                    <w:szCs w:val="18"/>
                  </w:rPr>
                  <w:t>(30.3)</w:t>
                </w:r>
              </w:p>
            </w:tc>
          </w:tr>
          <w:tr w:rsidR="009C573C" w14:paraId="74FA6BBD" w14:textId="77777777" w:rsidTr="00EA5A11">
            <w:trPr>
              <w:trHeight w:val="320"/>
              <w:jc w:val="center"/>
            </w:trPr>
            <w:tc>
              <w:tcPr>
                <w:tcW w:w="7477" w:type="dxa"/>
                <w:tcBorders>
                  <w:top w:val="nil"/>
                  <w:left w:val="nil"/>
                  <w:bottom w:val="nil"/>
                  <w:right w:val="nil"/>
                </w:tcBorders>
                <w:noWrap/>
                <w:vAlign w:val="center"/>
                <w:hideMark/>
              </w:tcPr>
              <w:p w14:paraId="7E4DC28F" w14:textId="77777777" w:rsidR="009C573C" w:rsidRDefault="009C573C" w:rsidP="009C573C">
                <w:pPr>
                  <w:rPr>
                    <w:rFonts w:ascii="Aptos Narrow" w:hAnsi="Aptos Narrow"/>
                    <w:color w:val="000000"/>
                    <w:sz w:val="18"/>
                    <w:szCs w:val="18"/>
                  </w:rPr>
                </w:pPr>
                <w:r>
                  <w:rPr>
                    <w:rFonts w:ascii="Aptos Narrow" w:hAnsi="Aptos Narrow"/>
                    <w:color w:val="000000"/>
                    <w:sz w:val="18"/>
                    <w:szCs w:val="18"/>
                  </w:rPr>
                  <w:t>Bad taste</w:t>
                </w:r>
              </w:p>
            </w:tc>
            <w:tc>
              <w:tcPr>
                <w:tcW w:w="490" w:type="dxa"/>
                <w:tcBorders>
                  <w:top w:val="nil"/>
                  <w:left w:val="nil"/>
                  <w:bottom w:val="nil"/>
                  <w:right w:val="nil"/>
                </w:tcBorders>
                <w:noWrap/>
                <w:vAlign w:val="center"/>
                <w:hideMark/>
              </w:tcPr>
              <w:p w14:paraId="082DE9F4" w14:textId="7A91F74C" w:rsidR="009C573C" w:rsidRDefault="009C573C" w:rsidP="009C573C">
                <w:pPr>
                  <w:jc w:val="center"/>
                  <w:rPr>
                    <w:rFonts w:ascii="Aptos Narrow" w:hAnsi="Aptos Narrow"/>
                    <w:color w:val="000000"/>
                    <w:sz w:val="18"/>
                    <w:szCs w:val="18"/>
                  </w:rPr>
                </w:pPr>
                <w:r>
                  <w:rPr>
                    <w:rFonts w:ascii="Aptos Narrow" w:hAnsi="Aptos Narrow"/>
                    <w:color w:val="000000"/>
                    <w:sz w:val="18"/>
                    <w:szCs w:val="18"/>
                  </w:rPr>
                  <w:t>204</w:t>
                </w:r>
              </w:p>
            </w:tc>
            <w:tc>
              <w:tcPr>
                <w:tcW w:w="723" w:type="dxa"/>
                <w:tcBorders>
                  <w:top w:val="nil"/>
                  <w:left w:val="nil"/>
                  <w:bottom w:val="nil"/>
                  <w:right w:val="nil"/>
                </w:tcBorders>
                <w:noWrap/>
                <w:vAlign w:val="center"/>
                <w:hideMark/>
              </w:tcPr>
              <w:p w14:paraId="6474EECF" w14:textId="5B455C95" w:rsidR="009C573C" w:rsidRDefault="009C573C" w:rsidP="009C573C">
                <w:pPr>
                  <w:jc w:val="center"/>
                  <w:rPr>
                    <w:rFonts w:ascii="Aptos Narrow" w:hAnsi="Aptos Narrow"/>
                    <w:color w:val="000000"/>
                    <w:sz w:val="18"/>
                    <w:szCs w:val="18"/>
                  </w:rPr>
                </w:pPr>
                <w:r>
                  <w:rPr>
                    <w:rFonts w:ascii="Aptos Narrow" w:hAnsi="Aptos Narrow"/>
                    <w:color w:val="000000"/>
                    <w:sz w:val="18"/>
                    <w:szCs w:val="18"/>
                  </w:rPr>
                  <w:t>(27.2)</w:t>
                </w:r>
              </w:p>
            </w:tc>
          </w:tr>
          <w:tr w:rsidR="009C573C" w14:paraId="35D0148F" w14:textId="77777777" w:rsidTr="00EA5A11">
            <w:trPr>
              <w:trHeight w:val="320"/>
              <w:jc w:val="center"/>
            </w:trPr>
            <w:tc>
              <w:tcPr>
                <w:tcW w:w="7477" w:type="dxa"/>
                <w:tcBorders>
                  <w:top w:val="nil"/>
                  <w:left w:val="nil"/>
                  <w:bottom w:val="nil"/>
                  <w:right w:val="nil"/>
                </w:tcBorders>
                <w:shd w:val="clear" w:color="000000" w:fill="F2F2F2"/>
                <w:noWrap/>
                <w:vAlign w:val="center"/>
                <w:hideMark/>
              </w:tcPr>
              <w:p w14:paraId="46042B1E" w14:textId="77777777" w:rsidR="009C573C" w:rsidRDefault="009C573C" w:rsidP="009C573C">
                <w:pPr>
                  <w:rPr>
                    <w:rFonts w:ascii="Aptos Narrow" w:hAnsi="Aptos Narrow"/>
                    <w:color w:val="000000"/>
                    <w:sz w:val="18"/>
                    <w:szCs w:val="18"/>
                  </w:rPr>
                </w:pPr>
                <w:r>
                  <w:rPr>
                    <w:rFonts w:ascii="Aptos Narrow" w:hAnsi="Aptos Narrow"/>
                    <w:color w:val="000000"/>
                    <w:sz w:val="18"/>
                    <w:szCs w:val="18"/>
                  </w:rPr>
                  <w:t>Boil advisories</w:t>
                </w:r>
              </w:p>
            </w:tc>
            <w:tc>
              <w:tcPr>
                <w:tcW w:w="490" w:type="dxa"/>
                <w:tcBorders>
                  <w:top w:val="nil"/>
                  <w:left w:val="nil"/>
                  <w:bottom w:val="nil"/>
                  <w:right w:val="nil"/>
                </w:tcBorders>
                <w:shd w:val="clear" w:color="000000" w:fill="F2F2F2"/>
                <w:noWrap/>
                <w:vAlign w:val="center"/>
                <w:hideMark/>
              </w:tcPr>
              <w:p w14:paraId="28F708AC" w14:textId="35640A19" w:rsidR="009C573C" w:rsidRDefault="009C573C" w:rsidP="009C573C">
                <w:pPr>
                  <w:jc w:val="center"/>
                  <w:rPr>
                    <w:rFonts w:ascii="Aptos Narrow" w:hAnsi="Aptos Narrow"/>
                    <w:color w:val="000000"/>
                    <w:sz w:val="18"/>
                    <w:szCs w:val="18"/>
                  </w:rPr>
                </w:pPr>
                <w:r>
                  <w:rPr>
                    <w:rFonts w:ascii="Aptos Narrow" w:hAnsi="Aptos Narrow"/>
                    <w:color w:val="000000"/>
                    <w:sz w:val="18"/>
                    <w:szCs w:val="18"/>
                  </w:rPr>
                  <w:t>121</w:t>
                </w:r>
              </w:p>
            </w:tc>
            <w:tc>
              <w:tcPr>
                <w:tcW w:w="723" w:type="dxa"/>
                <w:tcBorders>
                  <w:top w:val="nil"/>
                  <w:left w:val="nil"/>
                  <w:bottom w:val="nil"/>
                  <w:right w:val="nil"/>
                </w:tcBorders>
                <w:shd w:val="clear" w:color="000000" w:fill="F2F2F2"/>
                <w:noWrap/>
                <w:vAlign w:val="center"/>
                <w:hideMark/>
              </w:tcPr>
              <w:p w14:paraId="2814821B" w14:textId="22F4AA13" w:rsidR="009C573C" w:rsidRDefault="009C573C" w:rsidP="009C573C">
                <w:pPr>
                  <w:jc w:val="center"/>
                  <w:rPr>
                    <w:rFonts w:ascii="Aptos Narrow" w:hAnsi="Aptos Narrow"/>
                    <w:color w:val="000000"/>
                    <w:sz w:val="18"/>
                    <w:szCs w:val="18"/>
                  </w:rPr>
                </w:pPr>
                <w:r>
                  <w:rPr>
                    <w:rFonts w:ascii="Aptos Narrow" w:hAnsi="Aptos Narrow"/>
                    <w:color w:val="000000"/>
                    <w:sz w:val="18"/>
                    <w:szCs w:val="18"/>
                  </w:rPr>
                  <w:t>(16.1)</w:t>
                </w:r>
              </w:p>
            </w:tc>
          </w:tr>
          <w:tr w:rsidR="009C573C" w14:paraId="4EBD6C9C" w14:textId="77777777" w:rsidTr="00EA5A11">
            <w:trPr>
              <w:trHeight w:val="320"/>
              <w:jc w:val="center"/>
            </w:trPr>
            <w:tc>
              <w:tcPr>
                <w:tcW w:w="7477" w:type="dxa"/>
                <w:tcBorders>
                  <w:top w:val="nil"/>
                  <w:left w:val="nil"/>
                  <w:bottom w:val="nil"/>
                  <w:right w:val="nil"/>
                </w:tcBorders>
                <w:noWrap/>
                <w:vAlign w:val="center"/>
                <w:hideMark/>
              </w:tcPr>
              <w:p w14:paraId="0AB1881F" w14:textId="77777777" w:rsidR="009C573C" w:rsidRDefault="009C573C" w:rsidP="009C573C">
                <w:pPr>
                  <w:rPr>
                    <w:rFonts w:ascii="Aptos Narrow" w:hAnsi="Aptos Narrow"/>
                    <w:color w:val="000000"/>
                    <w:sz w:val="18"/>
                    <w:szCs w:val="18"/>
                  </w:rPr>
                </w:pPr>
                <w:r>
                  <w:rPr>
                    <w:rFonts w:ascii="Aptos Narrow" w:hAnsi="Aptos Narrow"/>
                    <w:color w:val="000000"/>
                    <w:sz w:val="18"/>
                    <w:szCs w:val="18"/>
                  </w:rPr>
                  <w:t>Water supply concerns (e.g., well contamination, old pipe)</w:t>
                </w:r>
              </w:p>
            </w:tc>
            <w:tc>
              <w:tcPr>
                <w:tcW w:w="490" w:type="dxa"/>
                <w:tcBorders>
                  <w:top w:val="nil"/>
                  <w:left w:val="nil"/>
                  <w:bottom w:val="nil"/>
                  <w:right w:val="nil"/>
                </w:tcBorders>
                <w:noWrap/>
                <w:vAlign w:val="center"/>
                <w:hideMark/>
              </w:tcPr>
              <w:p w14:paraId="57BFBC64" w14:textId="2935C4A0" w:rsidR="009C573C" w:rsidRDefault="009C573C" w:rsidP="009C573C">
                <w:pPr>
                  <w:jc w:val="center"/>
                  <w:rPr>
                    <w:rFonts w:ascii="Aptos Narrow" w:hAnsi="Aptos Narrow"/>
                    <w:color w:val="000000"/>
                    <w:sz w:val="18"/>
                    <w:szCs w:val="18"/>
                  </w:rPr>
                </w:pPr>
                <w:r>
                  <w:rPr>
                    <w:rFonts w:ascii="Aptos Narrow" w:hAnsi="Aptos Narrow"/>
                    <w:color w:val="000000"/>
                    <w:sz w:val="18"/>
                    <w:szCs w:val="18"/>
                  </w:rPr>
                  <w:t>166</w:t>
                </w:r>
              </w:p>
            </w:tc>
            <w:tc>
              <w:tcPr>
                <w:tcW w:w="723" w:type="dxa"/>
                <w:tcBorders>
                  <w:top w:val="nil"/>
                  <w:left w:val="nil"/>
                  <w:bottom w:val="nil"/>
                  <w:right w:val="nil"/>
                </w:tcBorders>
                <w:noWrap/>
                <w:vAlign w:val="center"/>
                <w:hideMark/>
              </w:tcPr>
              <w:p w14:paraId="71AB2BD5" w14:textId="36904EC2" w:rsidR="009C573C" w:rsidRDefault="009C573C" w:rsidP="009C573C">
                <w:pPr>
                  <w:jc w:val="center"/>
                  <w:rPr>
                    <w:rFonts w:ascii="Aptos Narrow" w:hAnsi="Aptos Narrow"/>
                    <w:color w:val="000000"/>
                    <w:sz w:val="18"/>
                    <w:szCs w:val="18"/>
                  </w:rPr>
                </w:pPr>
                <w:r>
                  <w:rPr>
                    <w:rFonts w:ascii="Aptos Narrow" w:hAnsi="Aptos Narrow"/>
                    <w:color w:val="000000"/>
                    <w:sz w:val="18"/>
                    <w:szCs w:val="18"/>
                  </w:rPr>
                  <w:t>(22.1)</w:t>
                </w:r>
              </w:p>
            </w:tc>
          </w:tr>
          <w:tr w:rsidR="009C573C" w14:paraId="68F031F2" w14:textId="77777777" w:rsidTr="00EA5A11">
            <w:trPr>
              <w:trHeight w:val="320"/>
              <w:jc w:val="center"/>
            </w:trPr>
            <w:tc>
              <w:tcPr>
                <w:tcW w:w="7477" w:type="dxa"/>
                <w:tcBorders>
                  <w:top w:val="nil"/>
                  <w:left w:val="nil"/>
                  <w:bottom w:val="single" w:sz="4" w:space="0" w:color="auto"/>
                  <w:right w:val="nil"/>
                </w:tcBorders>
                <w:shd w:val="clear" w:color="000000" w:fill="F2F2F2"/>
                <w:noWrap/>
                <w:vAlign w:val="center"/>
                <w:hideMark/>
              </w:tcPr>
              <w:p w14:paraId="53FC7B9B" w14:textId="77777777" w:rsidR="009C573C" w:rsidRDefault="009C573C" w:rsidP="009C573C">
                <w:pPr>
                  <w:rPr>
                    <w:rFonts w:ascii="Aptos Narrow" w:hAnsi="Aptos Narrow"/>
                    <w:color w:val="000000"/>
                    <w:sz w:val="18"/>
                    <w:szCs w:val="18"/>
                  </w:rPr>
                </w:pPr>
                <w:r>
                  <w:rPr>
                    <w:rFonts w:ascii="Aptos Narrow" w:hAnsi="Aptos Narrow"/>
                    <w:color w:val="000000"/>
                    <w:sz w:val="18"/>
                    <w:szCs w:val="18"/>
                  </w:rPr>
                  <w:t>Water treatment concerns</w:t>
                </w:r>
              </w:p>
            </w:tc>
            <w:tc>
              <w:tcPr>
                <w:tcW w:w="490" w:type="dxa"/>
                <w:tcBorders>
                  <w:top w:val="nil"/>
                  <w:left w:val="nil"/>
                  <w:bottom w:val="single" w:sz="4" w:space="0" w:color="auto"/>
                  <w:right w:val="nil"/>
                </w:tcBorders>
                <w:shd w:val="clear" w:color="000000" w:fill="F2F2F2"/>
                <w:noWrap/>
                <w:vAlign w:val="center"/>
                <w:hideMark/>
              </w:tcPr>
              <w:p w14:paraId="181EC878" w14:textId="44BD94EB" w:rsidR="009C573C" w:rsidRDefault="009C573C" w:rsidP="009C573C">
                <w:pPr>
                  <w:jc w:val="center"/>
                  <w:rPr>
                    <w:rFonts w:ascii="Aptos Narrow" w:hAnsi="Aptos Narrow"/>
                    <w:color w:val="000000"/>
                    <w:sz w:val="18"/>
                    <w:szCs w:val="18"/>
                  </w:rPr>
                </w:pPr>
                <w:r>
                  <w:rPr>
                    <w:rFonts w:ascii="Aptos Narrow" w:hAnsi="Aptos Narrow"/>
                    <w:color w:val="000000"/>
                    <w:sz w:val="18"/>
                    <w:szCs w:val="18"/>
                  </w:rPr>
                  <w:t>198</w:t>
                </w:r>
              </w:p>
            </w:tc>
            <w:tc>
              <w:tcPr>
                <w:tcW w:w="723" w:type="dxa"/>
                <w:tcBorders>
                  <w:top w:val="nil"/>
                  <w:left w:val="nil"/>
                  <w:bottom w:val="single" w:sz="4" w:space="0" w:color="auto"/>
                  <w:right w:val="nil"/>
                </w:tcBorders>
                <w:shd w:val="clear" w:color="000000" w:fill="F2F2F2"/>
                <w:noWrap/>
                <w:vAlign w:val="center"/>
                <w:hideMark/>
              </w:tcPr>
              <w:p w14:paraId="6FFD714B" w14:textId="7828B60E" w:rsidR="009C573C" w:rsidRDefault="009C573C" w:rsidP="009C573C">
                <w:pPr>
                  <w:jc w:val="center"/>
                  <w:rPr>
                    <w:rFonts w:ascii="Aptos Narrow" w:hAnsi="Aptos Narrow"/>
                    <w:color w:val="000000"/>
                    <w:sz w:val="18"/>
                    <w:szCs w:val="18"/>
                  </w:rPr>
                </w:pPr>
                <w:r>
                  <w:rPr>
                    <w:rFonts w:ascii="Aptos Narrow" w:hAnsi="Aptos Narrow"/>
                    <w:color w:val="000000"/>
                    <w:sz w:val="18"/>
                    <w:szCs w:val="18"/>
                  </w:rPr>
                  <w:t>(26.4)</w:t>
                </w:r>
              </w:p>
            </w:tc>
          </w:tr>
        </w:tbl>
        <w:p w14:paraId="30D21779" w14:textId="77777777" w:rsidR="008C2169" w:rsidRDefault="008C2169" w:rsidP="008C2169"/>
        <w:p w14:paraId="2A7EBC64" w14:textId="77777777" w:rsidR="005403D4" w:rsidRPr="00D3352B" w:rsidRDefault="005403D4" w:rsidP="005403D4">
          <w:pPr>
            <w:pStyle w:val="Heading2"/>
            <w:numPr>
              <w:ilvl w:val="0"/>
              <w:numId w:val="0"/>
            </w:numPr>
            <w:pBdr>
              <w:bottom w:val="single" w:sz="8" w:space="1" w:color="000000" w:themeColor="text1"/>
            </w:pBdr>
            <w:spacing w:before="240" w:after="60"/>
            <w:ind w:left="357"/>
            <w:rPr>
              <w:color w:val="000000" w:themeColor="text1"/>
              <w:sz w:val="22"/>
              <w:szCs w:val="16"/>
            </w:rPr>
          </w:pPr>
          <w:r>
            <w:rPr>
              <w:color w:val="000000" w:themeColor="text1"/>
              <w:sz w:val="22"/>
              <w:szCs w:val="16"/>
            </w:rPr>
            <w:t>Recreational</w:t>
          </w:r>
          <w:r w:rsidRPr="00D3352B">
            <w:rPr>
              <w:color w:val="000000" w:themeColor="text1"/>
              <w:sz w:val="22"/>
              <w:szCs w:val="16"/>
            </w:rPr>
            <w:t xml:space="preserve"> use</w:t>
          </w:r>
        </w:p>
        <w:p w14:paraId="5B0E1ECB" w14:textId="31793567" w:rsidR="005403D4" w:rsidRDefault="005403D4" w:rsidP="005403D4">
          <w:pPr>
            <w:pStyle w:val="TipText"/>
          </w:pPr>
          <w:r>
            <w:t>Factors that affected perceptions about water in rivers, streams, lakes, and ponds for recreation activities.</w:t>
          </w:r>
        </w:p>
        <w:p w14:paraId="27E8CC55" w14:textId="77777777" w:rsidR="005403D4" w:rsidRDefault="005403D4" w:rsidP="005403D4"/>
        <w:tbl>
          <w:tblPr>
            <w:tblW w:w="8712" w:type="dxa"/>
            <w:jc w:val="center"/>
            <w:tblLook w:val="04A0" w:firstRow="1" w:lastRow="0" w:firstColumn="1" w:lastColumn="0" w:noHBand="0" w:noVBand="1"/>
          </w:tblPr>
          <w:tblGrid>
            <w:gridCol w:w="6060"/>
            <w:gridCol w:w="490"/>
            <w:gridCol w:w="723"/>
            <w:gridCol w:w="250"/>
            <w:gridCol w:w="490"/>
            <w:gridCol w:w="699"/>
          </w:tblGrid>
          <w:tr w:rsidR="008C2169" w14:paraId="5149105B" w14:textId="77777777" w:rsidTr="00EA5A11">
            <w:trPr>
              <w:trHeight w:val="320"/>
              <w:jc w:val="center"/>
            </w:trPr>
            <w:tc>
              <w:tcPr>
                <w:tcW w:w="6060" w:type="dxa"/>
                <w:tcBorders>
                  <w:top w:val="single" w:sz="4" w:space="0" w:color="auto"/>
                  <w:left w:val="nil"/>
                  <w:bottom w:val="nil"/>
                  <w:right w:val="nil"/>
                </w:tcBorders>
                <w:noWrap/>
                <w:vAlign w:val="center"/>
                <w:hideMark/>
              </w:tcPr>
              <w:p w14:paraId="3E4E0FE7" w14:textId="77777777" w:rsidR="008C2169" w:rsidRDefault="008C2169">
                <w:pPr>
                  <w:rPr>
                    <w:rFonts w:ascii="Aptos Narrow" w:hAnsi="Aptos Narrow"/>
                    <w:color w:val="000000"/>
                    <w:sz w:val="18"/>
                    <w:szCs w:val="18"/>
                  </w:rPr>
                </w:pPr>
                <w:r>
                  <w:rPr>
                    <w:rFonts w:ascii="Aptos Narrow" w:hAnsi="Aptos Narrow"/>
                    <w:color w:val="000000"/>
                    <w:sz w:val="18"/>
                    <w:szCs w:val="18"/>
                  </w:rPr>
                  <w:t> </w:t>
                </w:r>
              </w:p>
            </w:tc>
            <w:tc>
              <w:tcPr>
                <w:tcW w:w="1213" w:type="dxa"/>
                <w:gridSpan w:val="2"/>
                <w:tcBorders>
                  <w:top w:val="single" w:sz="4" w:space="0" w:color="auto"/>
                  <w:left w:val="nil"/>
                  <w:bottom w:val="single" w:sz="4" w:space="0" w:color="auto"/>
                  <w:right w:val="nil"/>
                </w:tcBorders>
                <w:noWrap/>
                <w:vAlign w:val="center"/>
                <w:hideMark/>
              </w:tcPr>
              <w:p w14:paraId="53C4E476" w14:textId="77777777" w:rsidR="008C2169" w:rsidRDefault="008C2169">
                <w:pPr>
                  <w:jc w:val="center"/>
                  <w:rPr>
                    <w:rFonts w:ascii="Aptos Narrow" w:hAnsi="Aptos Narrow"/>
                    <w:color w:val="000000"/>
                    <w:sz w:val="18"/>
                    <w:szCs w:val="18"/>
                  </w:rPr>
                </w:pPr>
                <w:r>
                  <w:rPr>
                    <w:rFonts w:ascii="Aptos Narrow" w:hAnsi="Aptos Narrow"/>
                    <w:color w:val="000000"/>
                    <w:sz w:val="18"/>
                    <w:szCs w:val="18"/>
                  </w:rPr>
                  <w:t>Residents</w:t>
                </w:r>
              </w:p>
            </w:tc>
            <w:tc>
              <w:tcPr>
                <w:tcW w:w="250" w:type="dxa"/>
                <w:tcBorders>
                  <w:top w:val="single" w:sz="4" w:space="0" w:color="auto"/>
                  <w:left w:val="nil"/>
                  <w:bottom w:val="single" w:sz="4" w:space="0" w:color="auto"/>
                  <w:right w:val="nil"/>
                </w:tcBorders>
                <w:noWrap/>
                <w:vAlign w:val="center"/>
                <w:hideMark/>
              </w:tcPr>
              <w:p w14:paraId="437D7103" w14:textId="77777777" w:rsidR="008C2169" w:rsidRDefault="008C2169">
                <w:pPr>
                  <w:jc w:val="center"/>
                  <w:rPr>
                    <w:rFonts w:ascii="Aptos Narrow" w:hAnsi="Aptos Narrow"/>
                    <w:color w:val="000000"/>
                    <w:sz w:val="18"/>
                    <w:szCs w:val="18"/>
                  </w:rPr>
                </w:pPr>
                <w:r>
                  <w:rPr>
                    <w:rFonts w:ascii="Aptos Narrow" w:hAnsi="Aptos Narrow"/>
                    <w:color w:val="000000"/>
                    <w:sz w:val="18"/>
                    <w:szCs w:val="18"/>
                  </w:rPr>
                  <w:t> </w:t>
                </w:r>
              </w:p>
            </w:tc>
            <w:tc>
              <w:tcPr>
                <w:tcW w:w="1189" w:type="dxa"/>
                <w:gridSpan w:val="2"/>
                <w:tcBorders>
                  <w:top w:val="single" w:sz="4" w:space="0" w:color="auto"/>
                  <w:left w:val="nil"/>
                  <w:bottom w:val="single" w:sz="4" w:space="0" w:color="auto"/>
                  <w:right w:val="nil"/>
                </w:tcBorders>
                <w:noWrap/>
                <w:vAlign w:val="center"/>
                <w:hideMark/>
              </w:tcPr>
              <w:p w14:paraId="3E655A61" w14:textId="77777777" w:rsidR="008C2169" w:rsidRDefault="008C2169">
                <w:pPr>
                  <w:jc w:val="center"/>
                  <w:rPr>
                    <w:rFonts w:ascii="Aptos Narrow" w:hAnsi="Aptos Narrow"/>
                    <w:color w:val="000000"/>
                    <w:sz w:val="18"/>
                    <w:szCs w:val="18"/>
                  </w:rPr>
                </w:pPr>
                <w:r>
                  <w:rPr>
                    <w:rFonts w:ascii="Aptos Narrow" w:hAnsi="Aptos Narrow"/>
                    <w:color w:val="000000"/>
                    <w:sz w:val="18"/>
                    <w:szCs w:val="18"/>
                  </w:rPr>
                  <w:t>Visitors</w:t>
                </w:r>
              </w:p>
            </w:tc>
          </w:tr>
          <w:tr w:rsidR="008C2169" w14:paraId="579485E4" w14:textId="77777777" w:rsidTr="00EA5A11">
            <w:trPr>
              <w:trHeight w:val="320"/>
              <w:jc w:val="center"/>
            </w:trPr>
            <w:tc>
              <w:tcPr>
                <w:tcW w:w="6060" w:type="dxa"/>
                <w:tcBorders>
                  <w:top w:val="nil"/>
                  <w:left w:val="nil"/>
                  <w:bottom w:val="single" w:sz="4" w:space="0" w:color="auto"/>
                  <w:right w:val="nil"/>
                </w:tcBorders>
                <w:noWrap/>
                <w:vAlign w:val="center"/>
                <w:hideMark/>
              </w:tcPr>
              <w:p w14:paraId="7B055A15" w14:textId="77777777" w:rsidR="008C2169" w:rsidRDefault="008C2169">
                <w:pPr>
                  <w:rPr>
                    <w:rFonts w:ascii="Aptos Narrow" w:hAnsi="Aptos Narrow"/>
                    <w:b/>
                    <w:bCs/>
                    <w:color w:val="000000"/>
                    <w:sz w:val="18"/>
                    <w:szCs w:val="18"/>
                  </w:rPr>
                </w:pPr>
                <w:r>
                  <w:rPr>
                    <w:rFonts w:ascii="Aptos Narrow" w:hAnsi="Aptos Narrow"/>
                    <w:b/>
                    <w:bCs/>
                    <w:color w:val="000000"/>
                    <w:sz w:val="18"/>
                    <w:szCs w:val="18"/>
                  </w:rPr>
                  <w:t> </w:t>
                </w:r>
              </w:p>
            </w:tc>
            <w:tc>
              <w:tcPr>
                <w:tcW w:w="490" w:type="dxa"/>
                <w:tcBorders>
                  <w:top w:val="nil"/>
                  <w:left w:val="nil"/>
                  <w:bottom w:val="single" w:sz="4" w:space="0" w:color="auto"/>
                  <w:right w:val="nil"/>
                </w:tcBorders>
                <w:noWrap/>
                <w:vAlign w:val="center"/>
                <w:hideMark/>
              </w:tcPr>
              <w:p w14:paraId="175DCE78" w14:textId="77777777" w:rsidR="008C2169" w:rsidRDefault="008C2169">
                <w:pPr>
                  <w:jc w:val="center"/>
                  <w:rPr>
                    <w:rFonts w:ascii="Aptos Narrow" w:hAnsi="Aptos Narrow"/>
                    <w:b/>
                    <w:bCs/>
                    <w:color w:val="000000"/>
                    <w:sz w:val="18"/>
                    <w:szCs w:val="18"/>
                  </w:rPr>
                </w:pPr>
                <w:r>
                  <w:rPr>
                    <w:rFonts w:ascii="Aptos Narrow" w:hAnsi="Aptos Narrow"/>
                    <w:b/>
                    <w:bCs/>
                    <w:color w:val="000000"/>
                    <w:sz w:val="18"/>
                    <w:szCs w:val="18"/>
                  </w:rPr>
                  <w:t>Yes</w:t>
                </w:r>
              </w:p>
            </w:tc>
            <w:tc>
              <w:tcPr>
                <w:tcW w:w="723" w:type="dxa"/>
                <w:tcBorders>
                  <w:top w:val="nil"/>
                  <w:left w:val="nil"/>
                  <w:bottom w:val="single" w:sz="4" w:space="0" w:color="auto"/>
                  <w:right w:val="nil"/>
                </w:tcBorders>
                <w:noWrap/>
                <w:vAlign w:val="center"/>
                <w:hideMark/>
              </w:tcPr>
              <w:p w14:paraId="04C68838" w14:textId="77777777" w:rsidR="008C2169" w:rsidRDefault="008C2169">
                <w:pPr>
                  <w:jc w:val="center"/>
                  <w:rPr>
                    <w:rFonts w:ascii="Aptos Narrow" w:hAnsi="Aptos Narrow"/>
                    <w:b/>
                    <w:bCs/>
                    <w:color w:val="000000"/>
                    <w:sz w:val="18"/>
                    <w:szCs w:val="18"/>
                  </w:rPr>
                </w:pPr>
                <w:r>
                  <w:rPr>
                    <w:rFonts w:ascii="Aptos Narrow" w:hAnsi="Aptos Narrow"/>
                    <w:b/>
                    <w:bCs/>
                    <w:color w:val="000000"/>
                    <w:sz w:val="18"/>
                    <w:szCs w:val="18"/>
                  </w:rPr>
                  <w:t>(%)</w:t>
                </w:r>
              </w:p>
            </w:tc>
            <w:tc>
              <w:tcPr>
                <w:tcW w:w="250" w:type="dxa"/>
                <w:tcBorders>
                  <w:top w:val="nil"/>
                  <w:left w:val="nil"/>
                  <w:bottom w:val="single" w:sz="4" w:space="0" w:color="auto"/>
                  <w:right w:val="nil"/>
                </w:tcBorders>
                <w:noWrap/>
                <w:vAlign w:val="center"/>
                <w:hideMark/>
              </w:tcPr>
              <w:p w14:paraId="4F648FC7" w14:textId="77777777" w:rsidR="008C2169" w:rsidRDefault="008C2169">
                <w:pPr>
                  <w:jc w:val="center"/>
                  <w:rPr>
                    <w:rFonts w:ascii="Aptos Narrow" w:hAnsi="Aptos Narrow"/>
                    <w:b/>
                    <w:bCs/>
                    <w:color w:val="000000"/>
                    <w:sz w:val="18"/>
                    <w:szCs w:val="18"/>
                  </w:rPr>
                </w:pPr>
                <w:r>
                  <w:rPr>
                    <w:rFonts w:ascii="Aptos Narrow" w:hAnsi="Aptos Narrow"/>
                    <w:b/>
                    <w:bCs/>
                    <w:color w:val="000000"/>
                    <w:sz w:val="18"/>
                    <w:szCs w:val="18"/>
                  </w:rPr>
                  <w:t> </w:t>
                </w:r>
              </w:p>
            </w:tc>
            <w:tc>
              <w:tcPr>
                <w:tcW w:w="490" w:type="dxa"/>
                <w:tcBorders>
                  <w:top w:val="nil"/>
                  <w:left w:val="nil"/>
                  <w:bottom w:val="single" w:sz="4" w:space="0" w:color="auto"/>
                  <w:right w:val="nil"/>
                </w:tcBorders>
                <w:noWrap/>
                <w:vAlign w:val="center"/>
                <w:hideMark/>
              </w:tcPr>
              <w:p w14:paraId="5FECB16A" w14:textId="77777777" w:rsidR="008C2169" w:rsidRDefault="008C2169">
                <w:pPr>
                  <w:jc w:val="center"/>
                  <w:rPr>
                    <w:rFonts w:ascii="Aptos Narrow" w:hAnsi="Aptos Narrow"/>
                    <w:b/>
                    <w:bCs/>
                    <w:color w:val="000000"/>
                    <w:sz w:val="18"/>
                    <w:szCs w:val="18"/>
                  </w:rPr>
                </w:pPr>
                <w:r>
                  <w:rPr>
                    <w:rFonts w:ascii="Aptos Narrow" w:hAnsi="Aptos Narrow"/>
                    <w:b/>
                    <w:bCs/>
                    <w:color w:val="000000"/>
                    <w:sz w:val="18"/>
                    <w:szCs w:val="18"/>
                  </w:rPr>
                  <w:t>Yes</w:t>
                </w:r>
              </w:p>
            </w:tc>
            <w:tc>
              <w:tcPr>
                <w:tcW w:w="699" w:type="dxa"/>
                <w:tcBorders>
                  <w:top w:val="nil"/>
                  <w:left w:val="nil"/>
                  <w:bottom w:val="single" w:sz="4" w:space="0" w:color="auto"/>
                  <w:right w:val="nil"/>
                </w:tcBorders>
                <w:noWrap/>
                <w:vAlign w:val="center"/>
                <w:hideMark/>
              </w:tcPr>
              <w:p w14:paraId="165F0D79" w14:textId="77777777" w:rsidR="008C2169" w:rsidRDefault="008C2169">
                <w:pPr>
                  <w:jc w:val="center"/>
                  <w:rPr>
                    <w:rFonts w:ascii="Aptos Narrow" w:hAnsi="Aptos Narrow"/>
                    <w:b/>
                    <w:bCs/>
                    <w:color w:val="000000"/>
                    <w:sz w:val="18"/>
                    <w:szCs w:val="18"/>
                  </w:rPr>
                </w:pPr>
                <w:r>
                  <w:rPr>
                    <w:rFonts w:ascii="Aptos Narrow" w:hAnsi="Aptos Narrow"/>
                    <w:b/>
                    <w:bCs/>
                    <w:color w:val="000000"/>
                    <w:sz w:val="18"/>
                    <w:szCs w:val="18"/>
                  </w:rPr>
                  <w:t>(%)</w:t>
                </w:r>
              </w:p>
            </w:tc>
          </w:tr>
          <w:tr w:rsidR="009C573C" w14:paraId="7939F3A5" w14:textId="77777777" w:rsidTr="00EA5A11">
            <w:trPr>
              <w:trHeight w:val="320"/>
              <w:jc w:val="center"/>
            </w:trPr>
            <w:tc>
              <w:tcPr>
                <w:tcW w:w="6060" w:type="dxa"/>
                <w:tcBorders>
                  <w:top w:val="nil"/>
                  <w:left w:val="nil"/>
                  <w:bottom w:val="nil"/>
                  <w:right w:val="nil"/>
                </w:tcBorders>
                <w:noWrap/>
                <w:vAlign w:val="center"/>
                <w:hideMark/>
              </w:tcPr>
              <w:p w14:paraId="77E158BC" w14:textId="77777777" w:rsidR="009C573C" w:rsidRDefault="009C573C" w:rsidP="009C573C">
                <w:pPr>
                  <w:rPr>
                    <w:rFonts w:ascii="Aptos Narrow" w:hAnsi="Aptos Narrow"/>
                    <w:color w:val="000000"/>
                    <w:sz w:val="18"/>
                    <w:szCs w:val="18"/>
                  </w:rPr>
                </w:pPr>
                <w:r>
                  <w:rPr>
                    <w:rFonts w:ascii="Aptos Narrow" w:hAnsi="Aptos Narrow"/>
                    <w:color w:val="000000"/>
                    <w:sz w:val="18"/>
                    <w:szCs w:val="18"/>
                  </w:rPr>
                  <w:t>Bad smell</w:t>
                </w:r>
              </w:p>
            </w:tc>
            <w:tc>
              <w:tcPr>
                <w:tcW w:w="490" w:type="dxa"/>
                <w:tcBorders>
                  <w:top w:val="nil"/>
                  <w:left w:val="nil"/>
                  <w:bottom w:val="nil"/>
                  <w:right w:val="nil"/>
                </w:tcBorders>
                <w:noWrap/>
                <w:vAlign w:val="center"/>
                <w:hideMark/>
              </w:tcPr>
              <w:p w14:paraId="1B162D7E" w14:textId="7C517CBB" w:rsidR="009C573C" w:rsidRDefault="009C573C" w:rsidP="009C573C">
                <w:pPr>
                  <w:jc w:val="center"/>
                  <w:rPr>
                    <w:rFonts w:ascii="Aptos Narrow" w:hAnsi="Aptos Narrow"/>
                    <w:color w:val="000000"/>
                    <w:sz w:val="18"/>
                    <w:szCs w:val="18"/>
                  </w:rPr>
                </w:pPr>
                <w:r>
                  <w:rPr>
                    <w:rFonts w:ascii="Aptos Narrow" w:hAnsi="Aptos Narrow"/>
                    <w:color w:val="000000"/>
                    <w:sz w:val="18"/>
                    <w:szCs w:val="18"/>
                  </w:rPr>
                  <w:t>142</w:t>
                </w:r>
              </w:p>
            </w:tc>
            <w:tc>
              <w:tcPr>
                <w:tcW w:w="723" w:type="dxa"/>
                <w:tcBorders>
                  <w:top w:val="nil"/>
                  <w:left w:val="nil"/>
                  <w:bottom w:val="nil"/>
                  <w:right w:val="nil"/>
                </w:tcBorders>
                <w:noWrap/>
                <w:vAlign w:val="center"/>
                <w:hideMark/>
              </w:tcPr>
              <w:p w14:paraId="3CDC04BA" w14:textId="597D4DC9" w:rsidR="009C573C" w:rsidRDefault="009C573C" w:rsidP="009C573C">
                <w:pPr>
                  <w:jc w:val="center"/>
                  <w:rPr>
                    <w:rFonts w:ascii="Aptos Narrow" w:hAnsi="Aptos Narrow"/>
                    <w:color w:val="000000"/>
                    <w:sz w:val="18"/>
                    <w:szCs w:val="18"/>
                  </w:rPr>
                </w:pPr>
                <w:r>
                  <w:rPr>
                    <w:rFonts w:ascii="Aptos Narrow" w:hAnsi="Aptos Narrow"/>
                    <w:color w:val="000000"/>
                    <w:sz w:val="18"/>
                    <w:szCs w:val="18"/>
                  </w:rPr>
                  <w:t>(18.9)</w:t>
                </w:r>
              </w:p>
            </w:tc>
            <w:tc>
              <w:tcPr>
                <w:tcW w:w="250" w:type="dxa"/>
                <w:tcBorders>
                  <w:top w:val="nil"/>
                  <w:left w:val="nil"/>
                  <w:bottom w:val="nil"/>
                  <w:right w:val="nil"/>
                </w:tcBorders>
                <w:noWrap/>
                <w:vAlign w:val="center"/>
                <w:hideMark/>
              </w:tcPr>
              <w:p w14:paraId="5FAE381F" w14:textId="77777777" w:rsidR="009C573C" w:rsidRDefault="009C573C" w:rsidP="009C573C">
                <w:pPr>
                  <w:jc w:val="center"/>
                  <w:rPr>
                    <w:rFonts w:ascii="Aptos Narrow" w:hAnsi="Aptos Narrow"/>
                    <w:color w:val="000000"/>
                    <w:sz w:val="18"/>
                    <w:szCs w:val="18"/>
                  </w:rPr>
                </w:pPr>
              </w:p>
            </w:tc>
            <w:tc>
              <w:tcPr>
                <w:tcW w:w="490" w:type="dxa"/>
                <w:tcBorders>
                  <w:top w:val="nil"/>
                  <w:left w:val="nil"/>
                  <w:bottom w:val="nil"/>
                  <w:right w:val="nil"/>
                </w:tcBorders>
                <w:noWrap/>
                <w:vAlign w:val="center"/>
                <w:hideMark/>
              </w:tcPr>
              <w:p w14:paraId="39ABF453" w14:textId="16860C0C" w:rsidR="009C573C" w:rsidRDefault="009C573C" w:rsidP="009C573C">
                <w:pPr>
                  <w:jc w:val="center"/>
                  <w:rPr>
                    <w:rFonts w:ascii="Aptos Narrow" w:hAnsi="Aptos Narrow"/>
                    <w:color w:val="000000"/>
                    <w:sz w:val="18"/>
                    <w:szCs w:val="18"/>
                  </w:rPr>
                </w:pPr>
                <w:r>
                  <w:rPr>
                    <w:rFonts w:ascii="Aptos Narrow" w:hAnsi="Aptos Narrow"/>
                    <w:color w:val="000000"/>
                    <w:sz w:val="18"/>
                    <w:szCs w:val="18"/>
                  </w:rPr>
                  <w:t>123</w:t>
                </w:r>
              </w:p>
            </w:tc>
            <w:tc>
              <w:tcPr>
                <w:tcW w:w="699" w:type="dxa"/>
                <w:tcBorders>
                  <w:top w:val="nil"/>
                  <w:left w:val="nil"/>
                  <w:bottom w:val="nil"/>
                  <w:right w:val="nil"/>
                </w:tcBorders>
                <w:noWrap/>
                <w:vAlign w:val="center"/>
                <w:hideMark/>
              </w:tcPr>
              <w:p w14:paraId="14C8DFAF" w14:textId="341DE79C" w:rsidR="009C573C" w:rsidRDefault="009C573C" w:rsidP="009C573C">
                <w:pPr>
                  <w:jc w:val="center"/>
                  <w:rPr>
                    <w:rFonts w:ascii="Aptos Narrow" w:hAnsi="Aptos Narrow"/>
                    <w:color w:val="000000"/>
                    <w:sz w:val="18"/>
                    <w:szCs w:val="18"/>
                  </w:rPr>
                </w:pPr>
                <w:r>
                  <w:rPr>
                    <w:rFonts w:ascii="Aptos Narrow" w:hAnsi="Aptos Narrow"/>
                    <w:color w:val="000000"/>
                    <w:sz w:val="18"/>
                    <w:szCs w:val="18"/>
                  </w:rPr>
                  <w:t>(16.4)</w:t>
                </w:r>
              </w:p>
            </w:tc>
          </w:tr>
          <w:tr w:rsidR="009C573C" w14:paraId="5B354DC8" w14:textId="77777777" w:rsidTr="00EA5A11">
            <w:trPr>
              <w:trHeight w:val="320"/>
              <w:jc w:val="center"/>
            </w:trPr>
            <w:tc>
              <w:tcPr>
                <w:tcW w:w="6060" w:type="dxa"/>
                <w:tcBorders>
                  <w:top w:val="nil"/>
                  <w:left w:val="nil"/>
                  <w:bottom w:val="nil"/>
                  <w:right w:val="nil"/>
                </w:tcBorders>
                <w:shd w:val="clear" w:color="000000" w:fill="F2F2F2"/>
                <w:noWrap/>
                <w:vAlign w:val="center"/>
                <w:hideMark/>
              </w:tcPr>
              <w:p w14:paraId="3F44EE30" w14:textId="77777777" w:rsidR="009C573C" w:rsidRPr="009C573C" w:rsidRDefault="009C573C" w:rsidP="009C573C">
                <w:pPr>
                  <w:rPr>
                    <w:rFonts w:ascii="Aptos Narrow" w:hAnsi="Aptos Narrow"/>
                    <w:b/>
                    <w:bCs/>
                    <w:color w:val="73000A"/>
                    <w:sz w:val="18"/>
                    <w:szCs w:val="18"/>
                  </w:rPr>
                </w:pPr>
                <w:r w:rsidRPr="009C573C">
                  <w:rPr>
                    <w:rFonts w:ascii="Aptos Narrow" w:hAnsi="Aptos Narrow"/>
                    <w:b/>
                    <w:bCs/>
                    <w:color w:val="73000A"/>
                    <w:sz w:val="18"/>
                    <w:szCs w:val="18"/>
                  </w:rPr>
                  <w:t>Murky water</w:t>
                </w:r>
              </w:p>
            </w:tc>
            <w:tc>
              <w:tcPr>
                <w:tcW w:w="490" w:type="dxa"/>
                <w:tcBorders>
                  <w:top w:val="nil"/>
                  <w:left w:val="nil"/>
                  <w:bottom w:val="nil"/>
                  <w:right w:val="nil"/>
                </w:tcBorders>
                <w:shd w:val="clear" w:color="000000" w:fill="F2F2F2"/>
                <w:noWrap/>
                <w:vAlign w:val="center"/>
                <w:hideMark/>
              </w:tcPr>
              <w:p w14:paraId="52727AD5" w14:textId="2CA669E6" w:rsidR="009C573C" w:rsidRPr="009C573C" w:rsidRDefault="009C573C" w:rsidP="009C573C">
                <w:pPr>
                  <w:jc w:val="center"/>
                  <w:rPr>
                    <w:rFonts w:ascii="Aptos Narrow" w:hAnsi="Aptos Narrow"/>
                    <w:b/>
                    <w:bCs/>
                    <w:color w:val="73000A"/>
                    <w:sz w:val="18"/>
                    <w:szCs w:val="18"/>
                  </w:rPr>
                </w:pPr>
                <w:r w:rsidRPr="009C573C">
                  <w:rPr>
                    <w:rFonts w:ascii="Aptos Narrow" w:hAnsi="Aptos Narrow"/>
                    <w:b/>
                    <w:bCs/>
                    <w:color w:val="73000A"/>
                    <w:sz w:val="18"/>
                    <w:szCs w:val="18"/>
                  </w:rPr>
                  <w:t>352</w:t>
                </w:r>
              </w:p>
            </w:tc>
            <w:tc>
              <w:tcPr>
                <w:tcW w:w="723" w:type="dxa"/>
                <w:tcBorders>
                  <w:top w:val="nil"/>
                  <w:left w:val="nil"/>
                  <w:bottom w:val="nil"/>
                  <w:right w:val="nil"/>
                </w:tcBorders>
                <w:shd w:val="clear" w:color="000000" w:fill="F2F2F2"/>
                <w:noWrap/>
                <w:vAlign w:val="center"/>
                <w:hideMark/>
              </w:tcPr>
              <w:p w14:paraId="0CDF1D97" w14:textId="3E300406" w:rsidR="009C573C" w:rsidRPr="009C573C" w:rsidRDefault="009C573C" w:rsidP="009C573C">
                <w:pPr>
                  <w:jc w:val="center"/>
                  <w:rPr>
                    <w:rFonts w:ascii="Aptos Narrow" w:hAnsi="Aptos Narrow"/>
                    <w:b/>
                    <w:bCs/>
                    <w:color w:val="73000A"/>
                    <w:sz w:val="18"/>
                    <w:szCs w:val="18"/>
                  </w:rPr>
                </w:pPr>
                <w:r w:rsidRPr="009C573C">
                  <w:rPr>
                    <w:rFonts w:ascii="Aptos Narrow" w:hAnsi="Aptos Narrow"/>
                    <w:b/>
                    <w:bCs/>
                    <w:color w:val="73000A"/>
                    <w:sz w:val="18"/>
                    <w:szCs w:val="18"/>
                  </w:rPr>
                  <w:t>(46.9)</w:t>
                </w:r>
              </w:p>
            </w:tc>
            <w:tc>
              <w:tcPr>
                <w:tcW w:w="250" w:type="dxa"/>
                <w:tcBorders>
                  <w:top w:val="nil"/>
                  <w:left w:val="nil"/>
                  <w:bottom w:val="nil"/>
                  <w:right w:val="nil"/>
                </w:tcBorders>
                <w:shd w:val="clear" w:color="000000" w:fill="F2F2F2"/>
                <w:noWrap/>
                <w:vAlign w:val="center"/>
                <w:hideMark/>
              </w:tcPr>
              <w:p w14:paraId="667EE605" w14:textId="53173D29" w:rsidR="009C573C" w:rsidRPr="009C573C" w:rsidRDefault="009C573C" w:rsidP="009C573C">
                <w:pPr>
                  <w:jc w:val="center"/>
                  <w:rPr>
                    <w:rFonts w:ascii="Aptos Narrow" w:hAnsi="Aptos Narrow"/>
                    <w:b/>
                    <w:bCs/>
                    <w:color w:val="73000A"/>
                    <w:sz w:val="18"/>
                    <w:szCs w:val="18"/>
                  </w:rPr>
                </w:pPr>
              </w:p>
            </w:tc>
            <w:tc>
              <w:tcPr>
                <w:tcW w:w="490" w:type="dxa"/>
                <w:tcBorders>
                  <w:top w:val="nil"/>
                  <w:left w:val="nil"/>
                  <w:bottom w:val="nil"/>
                  <w:right w:val="nil"/>
                </w:tcBorders>
                <w:shd w:val="clear" w:color="000000" w:fill="F2F2F2"/>
                <w:noWrap/>
                <w:vAlign w:val="center"/>
                <w:hideMark/>
              </w:tcPr>
              <w:p w14:paraId="2D4B488D" w14:textId="2ABD8C76" w:rsidR="009C573C" w:rsidRPr="009C573C" w:rsidRDefault="009C573C" w:rsidP="009C573C">
                <w:pPr>
                  <w:jc w:val="center"/>
                  <w:rPr>
                    <w:rFonts w:ascii="Aptos Narrow" w:hAnsi="Aptos Narrow"/>
                    <w:b/>
                    <w:bCs/>
                    <w:color w:val="73000A"/>
                    <w:sz w:val="18"/>
                    <w:szCs w:val="18"/>
                  </w:rPr>
                </w:pPr>
                <w:r w:rsidRPr="009C573C">
                  <w:rPr>
                    <w:rFonts w:ascii="Aptos Narrow" w:hAnsi="Aptos Narrow"/>
                    <w:b/>
                    <w:bCs/>
                    <w:color w:val="73000A"/>
                    <w:sz w:val="18"/>
                    <w:szCs w:val="18"/>
                  </w:rPr>
                  <w:t>235</w:t>
                </w:r>
              </w:p>
            </w:tc>
            <w:tc>
              <w:tcPr>
                <w:tcW w:w="699" w:type="dxa"/>
                <w:tcBorders>
                  <w:top w:val="nil"/>
                  <w:left w:val="nil"/>
                  <w:bottom w:val="nil"/>
                  <w:right w:val="nil"/>
                </w:tcBorders>
                <w:shd w:val="clear" w:color="000000" w:fill="F2F2F2"/>
                <w:noWrap/>
                <w:vAlign w:val="center"/>
                <w:hideMark/>
              </w:tcPr>
              <w:p w14:paraId="3C2B10EE" w14:textId="6FFA6CCB" w:rsidR="009C573C" w:rsidRPr="009C573C" w:rsidRDefault="009C573C" w:rsidP="009C573C">
                <w:pPr>
                  <w:jc w:val="center"/>
                  <w:rPr>
                    <w:rFonts w:ascii="Aptos Narrow" w:hAnsi="Aptos Narrow"/>
                    <w:b/>
                    <w:bCs/>
                    <w:color w:val="73000A"/>
                    <w:sz w:val="18"/>
                    <w:szCs w:val="18"/>
                  </w:rPr>
                </w:pPr>
                <w:r w:rsidRPr="009C573C">
                  <w:rPr>
                    <w:rFonts w:ascii="Aptos Narrow" w:hAnsi="Aptos Narrow"/>
                    <w:b/>
                    <w:bCs/>
                    <w:color w:val="73000A"/>
                    <w:sz w:val="18"/>
                    <w:szCs w:val="18"/>
                  </w:rPr>
                  <w:t>(31.3)</w:t>
                </w:r>
              </w:p>
            </w:tc>
          </w:tr>
          <w:tr w:rsidR="009C573C" w14:paraId="4380166A" w14:textId="77777777" w:rsidTr="00EA5A11">
            <w:trPr>
              <w:trHeight w:val="320"/>
              <w:jc w:val="center"/>
            </w:trPr>
            <w:tc>
              <w:tcPr>
                <w:tcW w:w="6060" w:type="dxa"/>
                <w:tcBorders>
                  <w:top w:val="nil"/>
                  <w:left w:val="nil"/>
                  <w:bottom w:val="nil"/>
                  <w:right w:val="nil"/>
                </w:tcBorders>
                <w:noWrap/>
                <w:vAlign w:val="center"/>
                <w:hideMark/>
              </w:tcPr>
              <w:p w14:paraId="26F5CAE6" w14:textId="77777777" w:rsidR="009C573C" w:rsidRDefault="009C573C" w:rsidP="009C573C">
                <w:pPr>
                  <w:rPr>
                    <w:rFonts w:ascii="Aptos Narrow" w:hAnsi="Aptos Narrow"/>
                    <w:color w:val="000000"/>
                    <w:sz w:val="18"/>
                    <w:szCs w:val="18"/>
                  </w:rPr>
                </w:pPr>
                <w:r>
                  <w:rPr>
                    <w:rFonts w:ascii="Aptos Narrow" w:hAnsi="Aptos Narrow"/>
                    <w:color w:val="000000"/>
                    <w:sz w:val="18"/>
                    <w:szCs w:val="18"/>
                  </w:rPr>
                  <w:t>Health concerns (e.g., bacterial or viral infection)</w:t>
                </w:r>
              </w:p>
            </w:tc>
            <w:tc>
              <w:tcPr>
                <w:tcW w:w="490" w:type="dxa"/>
                <w:tcBorders>
                  <w:top w:val="nil"/>
                  <w:left w:val="nil"/>
                  <w:bottom w:val="nil"/>
                  <w:right w:val="nil"/>
                </w:tcBorders>
                <w:noWrap/>
                <w:vAlign w:val="center"/>
                <w:hideMark/>
              </w:tcPr>
              <w:p w14:paraId="3E7599D8" w14:textId="4DD7BF94" w:rsidR="009C573C" w:rsidRDefault="009C573C" w:rsidP="009C573C">
                <w:pPr>
                  <w:jc w:val="center"/>
                  <w:rPr>
                    <w:rFonts w:ascii="Aptos Narrow" w:hAnsi="Aptos Narrow"/>
                    <w:color w:val="000000"/>
                    <w:sz w:val="18"/>
                    <w:szCs w:val="18"/>
                  </w:rPr>
                </w:pPr>
                <w:r>
                  <w:rPr>
                    <w:rFonts w:ascii="Aptos Narrow" w:hAnsi="Aptos Narrow"/>
                    <w:color w:val="000000"/>
                    <w:sz w:val="18"/>
                    <w:szCs w:val="18"/>
                  </w:rPr>
                  <w:t>286</w:t>
                </w:r>
              </w:p>
            </w:tc>
            <w:tc>
              <w:tcPr>
                <w:tcW w:w="723" w:type="dxa"/>
                <w:tcBorders>
                  <w:top w:val="nil"/>
                  <w:left w:val="nil"/>
                  <w:bottom w:val="nil"/>
                  <w:right w:val="nil"/>
                </w:tcBorders>
                <w:noWrap/>
                <w:vAlign w:val="center"/>
                <w:hideMark/>
              </w:tcPr>
              <w:p w14:paraId="409BC777" w14:textId="108C16C7" w:rsidR="009C573C" w:rsidRDefault="009C573C" w:rsidP="009C573C">
                <w:pPr>
                  <w:jc w:val="center"/>
                  <w:rPr>
                    <w:rFonts w:ascii="Aptos Narrow" w:hAnsi="Aptos Narrow"/>
                    <w:color w:val="000000"/>
                    <w:sz w:val="18"/>
                    <w:szCs w:val="18"/>
                  </w:rPr>
                </w:pPr>
                <w:r>
                  <w:rPr>
                    <w:rFonts w:ascii="Aptos Narrow" w:hAnsi="Aptos Narrow"/>
                    <w:color w:val="000000"/>
                    <w:sz w:val="18"/>
                    <w:szCs w:val="18"/>
                  </w:rPr>
                  <w:t>(38.1)</w:t>
                </w:r>
              </w:p>
            </w:tc>
            <w:tc>
              <w:tcPr>
                <w:tcW w:w="250" w:type="dxa"/>
                <w:tcBorders>
                  <w:top w:val="nil"/>
                  <w:left w:val="nil"/>
                  <w:bottom w:val="nil"/>
                  <w:right w:val="nil"/>
                </w:tcBorders>
                <w:noWrap/>
                <w:vAlign w:val="center"/>
                <w:hideMark/>
              </w:tcPr>
              <w:p w14:paraId="333FEB76" w14:textId="77777777" w:rsidR="009C573C" w:rsidRDefault="009C573C" w:rsidP="009C573C">
                <w:pPr>
                  <w:jc w:val="center"/>
                  <w:rPr>
                    <w:rFonts w:ascii="Aptos Narrow" w:hAnsi="Aptos Narrow"/>
                    <w:color w:val="000000"/>
                    <w:sz w:val="18"/>
                    <w:szCs w:val="18"/>
                  </w:rPr>
                </w:pPr>
              </w:p>
            </w:tc>
            <w:tc>
              <w:tcPr>
                <w:tcW w:w="490" w:type="dxa"/>
                <w:tcBorders>
                  <w:top w:val="nil"/>
                  <w:left w:val="nil"/>
                  <w:bottom w:val="nil"/>
                  <w:right w:val="nil"/>
                </w:tcBorders>
                <w:noWrap/>
                <w:vAlign w:val="center"/>
                <w:hideMark/>
              </w:tcPr>
              <w:p w14:paraId="3638CF6E" w14:textId="1F451AD7" w:rsidR="009C573C" w:rsidRDefault="009C573C" w:rsidP="009C573C">
                <w:pPr>
                  <w:jc w:val="center"/>
                  <w:rPr>
                    <w:rFonts w:ascii="Aptos Narrow" w:hAnsi="Aptos Narrow"/>
                    <w:color w:val="000000"/>
                    <w:sz w:val="18"/>
                    <w:szCs w:val="18"/>
                  </w:rPr>
                </w:pPr>
                <w:r>
                  <w:rPr>
                    <w:rFonts w:ascii="Aptos Narrow" w:hAnsi="Aptos Narrow"/>
                    <w:color w:val="000000"/>
                    <w:sz w:val="18"/>
                    <w:szCs w:val="18"/>
                  </w:rPr>
                  <w:t>196</w:t>
                </w:r>
              </w:p>
            </w:tc>
            <w:tc>
              <w:tcPr>
                <w:tcW w:w="699" w:type="dxa"/>
                <w:tcBorders>
                  <w:top w:val="nil"/>
                  <w:left w:val="nil"/>
                  <w:bottom w:val="nil"/>
                  <w:right w:val="nil"/>
                </w:tcBorders>
                <w:noWrap/>
                <w:vAlign w:val="center"/>
                <w:hideMark/>
              </w:tcPr>
              <w:p w14:paraId="3C7A8654" w14:textId="21D1B4DD" w:rsidR="009C573C" w:rsidRDefault="009C573C" w:rsidP="009C573C">
                <w:pPr>
                  <w:jc w:val="center"/>
                  <w:rPr>
                    <w:rFonts w:ascii="Aptos Narrow" w:hAnsi="Aptos Narrow"/>
                    <w:color w:val="000000"/>
                    <w:sz w:val="18"/>
                    <w:szCs w:val="18"/>
                  </w:rPr>
                </w:pPr>
                <w:r>
                  <w:rPr>
                    <w:rFonts w:ascii="Aptos Narrow" w:hAnsi="Aptos Narrow"/>
                    <w:color w:val="000000"/>
                    <w:sz w:val="18"/>
                    <w:szCs w:val="18"/>
                  </w:rPr>
                  <w:t>(26.1)</w:t>
                </w:r>
              </w:p>
            </w:tc>
          </w:tr>
          <w:tr w:rsidR="009C573C" w14:paraId="18D32606" w14:textId="77777777" w:rsidTr="00EA5A11">
            <w:trPr>
              <w:trHeight w:val="320"/>
              <w:jc w:val="center"/>
            </w:trPr>
            <w:tc>
              <w:tcPr>
                <w:tcW w:w="6060" w:type="dxa"/>
                <w:tcBorders>
                  <w:top w:val="nil"/>
                  <w:left w:val="nil"/>
                  <w:bottom w:val="nil"/>
                  <w:right w:val="nil"/>
                </w:tcBorders>
                <w:shd w:val="clear" w:color="000000" w:fill="F2F2F2"/>
                <w:noWrap/>
                <w:vAlign w:val="center"/>
                <w:hideMark/>
              </w:tcPr>
              <w:p w14:paraId="23E8A871" w14:textId="77777777" w:rsidR="009C573C" w:rsidRDefault="009C573C" w:rsidP="009C573C">
                <w:pPr>
                  <w:rPr>
                    <w:rFonts w:ascii="Aptos Narrow" w:hAnsi="Aptos Narrow"/>
                    <w:color w:val="000000"/>
                    <w:sz w:val="18"/>
                    <w:szCs w:val="18"/>
                  </w:rPr>
                </w:pPr>
                <w:r>
                  <w:rPr>
                    <w:rFonts w:ascii="Aptos Narrow" w:hAnsi="Aptos Narrow"/>
                    <w:color w:val="000000"/>
                    <w:sz w:val="18"/>
                    <w:szCs w:val="18"/>
                  </w:rPr>
                  <w:t>Visible pollution (e.g., algae, debris)</w:t>
                </w:r>
              </w:p>
            </w:tc>
            <w:tc>
              <w:tcPr>
                <w:tcW w:w="490" w:type="dxa"/>
                <w:tcBorders>
                  <w:top w:val="nil"/>
                  <w:left w:val="nil"/>
                  <w:bottom w:val="nil"/>
                  <w:right w:val="nil"/>
                </w:tcBorders>
                <w:shd w:val="clear" w:color="000000" w:fill="F2F2F2"/>
                <w:noWrap/>
                <w:vAlign w:val="center"/>
                <w:hideMark/>
              </w:tcPr>
              <w:p w14:paraId="2F92B8EA" w14:textId="7855D259" w:rsidR="009C573C" w:rsidRDefault="009C573C" w:rsidP="009C573C">
                <w:pPr>
                  <w:jc w:val="center"/>
                  <w:rPr>
                    <w:rFonts w:ascii="Aptos Narrow" w:hAnsi="Aptos Narrow"/>
                    <w:color w:val="000000"/>
                    <w:sz w:val="18"/>
                    <w:szCs w:val="18"/>
                  </w:rPr>
                </w:pPr>
                <w:r>
                  <w:rPr>
                    <w:rFonts w:ascii="Aptos Narrow" w:hAnsi="Aptos Narrow"/>
                    <w:color w:val="000000"/>
                    <w:sz w:val="18"/>
                    <w:szCs w:val="18"/>
                  </w:rPr>
                  <w:t>313</w:t>
                </w:r>
              </w:p>
            </w:tc>
            <w:tc>
              <w:tcPr>
                <w:tcW w:w="723" w:type="dxa"/>
                <w:tcBorders>
                  <w:top w:val="nil"/>
                  <w:left w:val="nil"/>
                  <w:bottom w:val="nil"/>
                  <w:right w:val="nil"/>
                </w:tcBorders>
                <w:shd w:val="clear" w:color="000000" w:fill="F2F2F2"/>
                <w:noWrap/>
                <w:vAlign w:val="center"/>
                <w:hideMark/>
              </w:tcPr>
              <w:p w14:paraId="2ACCB5E3" w14:textId="5F0E1A1B" w:rsidR="009C573C" w:rsidRDefault="009C573C" w:rsidP="009C573C">
                <w:pPr>
                  <w:jc w:val="center"/>
                  <w:rPr>
                    <w:rFonts w:ascii="Aptos Narrow" w:hAnsi="Aptos Narrow"/>
                    <w:color w:val="000000"/>
                    <w:sz w:val="18"/>
                    <w:szCs w:val="18"/>
                  </w:rPr>
                </w:pPr>
                <w:r>
                  <w:rPr>
                    <w:rFonts w:ascii="Aptos Narrow" w:hAnsi="Aptos Narrow"/>
                    <w:color w:val="000000"/>
                    <w:sz w:val="18"/>
                    <w:szCs w:val="18"/>
                  </w:rPr>
                  <w:t>(41.7)</w:t>
                </w:r>
              </w:p>
            </w:tc>
            <w:tc>
              <w:tcPr>
                <w:tcW w:w="250" w:type="dxa"/>
                <w:tcBorders>
                  <w:top w:val="nil"/>
                  <w:left w:val="nil"/>
                  <w:bottom w:val="nil"/>
                  <w:right w:val="nil"/>
                </w:tcBorders>
                <w:shd w:val="clear" w:color="000000" w:fill="F2F2F2"/>
                <w:noWrap/>
                <w:vAlign w:val="center"/>
                <w:hideMark/>
              </w:tcPr>
              <w:p w14:paraId="0A6A86E1" w14:textId="3B0C60DD" w:rsidR="009C573C" w:rsidRDefault="009C573C" w:rsidP="009C573C">
                <w:pPr>
                  <w:jc w:val="center"/>
                  <w:rPr>
                    <w:rFonts w:ascii="Aptos Narrow" w:hAnsi="Aptos Narrow"/>
                    <w:color w:val="000000"/>
                    <w:sz w:val="18"/>
                    <w:szCs w:val="18"/>
                  </w:rPr>
                </w:pPr>
              </w:p>
            </w:tc>
            <w:tc>
              <w:tcPr>
                <w:tcW w:w="490" w:type="dxa"/>
                <w:tcBorders>
                  <w:top w:val="nil"/>
                  <w:left w:val="nil"/>
                  <w:bottom w:val="nil"/>
                  <w:right w:val="nil"/>
                </w:tcBorders>
                <w:shd w:val="clear" w:color="000000" w:fill="F2F2F2"/>
                <w:noWrap/>
                <w:vAlign w:val="center"/>
                <w:hideMark/>
              </w:tcPr>
              <w:p w14:paraId="33C52F2B" w14:textId="6DE9CCC2" w:rsidR="009C573C" w:rsidRDefault="009C573C" w:rsidP="009C573C">
                <w:pPr>
                  <w:jc w:val="center"/>
                  <w:rPr>
                    <w:rFonts w:ascii="Aptos Narrow" w:hAnsi="Aptos Narrow"/>
                    <w:color w:val="000000"/>
                    <w:sz w:val="18"/>
                    <w:szCs w:val="18"/>
                  </w:rPr>
                </w:pPr>
                <w:r>
                  <w:rPr>
                    <w:rFonts w:ascii="Aptos Narrow" w:hAnsi="Aptos Narrow"/>
                    <w:color w:val="000000"/>
                    <w:sz w:val="18"/>
                    <w:szCs w:val="18"/>
                  </w:rPr>
                  <w:t>178</w:t>
                </w:r>
              </w:p>
            </w:tc>
            <w:tc>
              <w:tcPr>
                <w:tcW w:w="699" w:type="dxa"/>
                <w:tcBorders>
                  <w:top w:val="nil"/>
                  <w:left w:val="nil"/>
                  <w:bottom w:val="nil"/>
                  <w:right w:val="nil"/>
                </w:tcBorders>
                <w:shd w:val="clear" w:color="000000" w:fill="F2F2F2"/>
                <w:noWrap/>
                <w:vAlign w:val="center"/>
                <w:hideMark/>
              </w:tcPr>
              <w:p w14:paraId="2EAF5EC3" w14:textId="53B321AF" w:rsidR="009C573C" w:rsidRDefault="009C573C" w:rsidP="009C573C">
                <w:pPr>
                  <w:jc w:val="center"/>
                  <w:rPr>
                    <w:rFonts w:ascii="Aptos Narrow" w:hAnsi="Aptos Narrow"/>
                    <w:color w:val="000000"/>
                    <w:sz w:val="18"/>
                    <w:szCs w:val="18"/>
                  </w:rPr>
                </w:pPr>
                <w:r>
                  <w:rPr>
                    <w:rFonts w:ascii="Aptos Narrow" w:hAnsi="Aptos Narrow"/>
                    <w:color w:val="000000"/>
                    <w:sz w:val="18"/>
                    <w:szCs w:val="18"/>
                  </w:rPr>
                  <w:t>(23.7)</w:t>
                </w:r>
              </w:p>
            </w:tc>
          </w:tr>
          <w:tr w:rsidR="009C573C" w14:paraId="463B9003" w14:textId="77777777" w:rsidTr="00EA5A11">
            <w:trPr>
              <w:trHeight w:val="320"/>
              <w:jc w:val="center"/>
            </w:trPr>
            <w:tc>
              <w:tcPr>
                <w:tcW w:w="6060" w:type="dxa"/>
                <w:tcBorders>
                  <w:top w:val="nil"/>
                  <w:left w:val="nil"/>
                  <w:bottom w:val="nil"/>
                  <w:right w:val="nil"/>
                </w:tcBorders>
                <w:noWrap/>
                <w:vAlign w:val="center"/>
                <w:hideMark/>
              </w:tcPr>
              <w:p w14:paraId="77667D15" w14:textId="77777777" w:rsidR="009C573C" w:rsidRDefault="009C573C" w:rsidP="009C573C">
                <w:pPr>
                  <w:rPr>
                    <w:rFonts w:ascii="Aptos Narrow" w:hAnsi="Aptos Narrow"/>
                    <w:color w:val="000000"/>
                    <w:sz w:val="18"/>
                    <w:szCs w:val="18"/>
                  </w:rPr>
                </w:pPr>
                <w:r>
                  <w:rPr>
                    <w:rFonts w:ascii="Aptos Narrow" w:hAnsi="Aptos Narrow"/>
                    <w:color w:val="000000"/>
                    <w:sz w:val="18"/>
                    <w:szCs w:val="18"/>
                  </w:rPr>
                  <w:t>Water level issues</w:t>
                </w:r>
              </w:p>
            </w:tc>
            <w:tc>
              <w:tcPr>
                <w:tcW w:w="490" w:type="dxa"/>
                <w:tcBorders>
                  <w:top w:val="nil"/>
                  <w:left w:val="nil"/>
                  <w:bottom w:val="nil"/>
                  <w:right w:val="nil"/>
                </w:tcBorders>
                <w:noWrap/>
                <w:vAlign w:val="center"/>
                <w:hideMark/>
              </w:tcPr>
              <w:p w14:paraId="31D984B8" w14:textId="59BB3458" w:rsidR="009C573C" w:rsidRDefault="009C573C" w:rsidP="009C573C">
                <w:pPr>
                  <w:jc w:val="center"/>
                  <w:rPr>
                    <w:rFonts w:ascii="Aptos Narrow" w:hAnsi="Aptos Narrow"/>
                    <w:color w:val="000000"/>
                    <w:sz w:val="18"/>
                    <w:szCs w:val="18"/>
                  </w:rPr>
                </w:pPr>
                <w:r>
                  <w:rPr>
                    <w:rFonts w:ascii="Aptos Narrow" w:hAnsi="Aptos Narrow"/>
                    <w:color w:val="000000"/>
                    <w:sz w:val="18"/>
                    <w:szCs w:val="18"/>
                  </w:rPr>
                  <w:t>179</w:t>
                </w:r>
              </w:p>
            </w:tc>
            <w:tc>
              <w:tcPr>
                <w:tcW w:w="723" w:type="dxa"/>
                <w:tcBorders>
                  <w:top w:val="nil"/>
                  <w:left w:val="nil"/>
                  <w:bottom w:val="nil"/>
                  <w:right w:val="nil"/>
                </w:tcBorders>
                <w:noWrap/>
                <w:vAlign w:val="center"/>
                <w:hideMark/>
              </w:tcPr>
              <w:p w14:paraId="00C54484" w14:textId="48BB3453" w:rsidR="009C573C" w:rsidRDefault="009C573C" w:rsidP="009C573C">
                <w:pPr>
                  <w:jc w:val="center"/>
                  <w:rPr>
                    <w:rFonts w:ascii="Aptos Narrow" w:hAnsi="Aptos Narrow"/>
                    <w:color w:val="000000"/>
                    <w:sz w:val="18"/>
                    <w:szCs w:val="18"/>
                  </w:rPr>
                </w:pPr>
                <w:r>
                  <w:rPr>
                    <w:rFonts w:ascii="Aptos Narrow" w:hAnsi="Aptos Narrow"/>
                    <w:color w:val="000000"/>
                    <w:sz w:val="18"/>
                    <w:szCs w:val="18"/>
                  </w:rPr>
                  <w:t>(23.9)</w:t>
                </w:r>
              </w:p>
            </w:tc>
            <w:tc>
              <w:tcPr>
                <w:tcW w:w="250" w:type="dxa"/>
                <w:tcBorders>
                  <w:top w:val="nil"/>
                  <w:left w:val="nil"/>
                  <w:bottom w:val="nil"/>
                  <w:right w:val="nil"/>
                </w:tcBorders>
                <w:noWrap/>
                <w:vAlign w:val="center"/>
                <w:hideMark/>
              </w:tcPr>
              <w:p w14:paraId="2AE21BE0" w14:textId="77777777" w:rsidR="009C573C" w:rsidRDefault="009C573C" w:rsidP="009C573C">
                <w:pPr>
                  <w:jc w:val="center"/>
                  <w:rPr>
                    <w:rFonts w:ascii="Aptos Narrow" w:hAnsi="Aptos Narrow"/>
                    <w:color w:val="000000"/>
                    <w:sz w:val="18"/>
                    <w:szCs w:val="18"/>
                  </w:rPr>
                </w:pPr>
              </w:p>
            </w:tc>
            <w:tc>
              <w:tcPr>
                <w:tcW w:w="490" w:type="dxa"/>
                <w:tcBorders>
                  <w:top w:val="nil"/>
                  <w:left w:val="nil"/>
                  <w:bottom w:val="nil"/>
                  <w:right w:val="nil"/>
                </w:tcBorders>
                <w:noWrap/>
                <w:vAlign w:val="center"/>
                <w:hideMark/>
              </w:tcPr>
              <w:p w14:paraId="3F542263" w14:textId="513933B4" w:rsidR="009C573C" w:rsidRDefault="009C573C" w:rsidP="009C573C">
                <w:pPr>
                  <w:jc w:val="center"/>
                  <w:rPr>
                    <w:rFonts w:ascii="Aptos Narrow" w:hAnsi="Aptos Narrow"/>
                    <w:color w:val="000000"/>
                    <w:sz w:val="18"/>
                    <w:szCs w:val="18"/>
                  </w:rPr>
                </w:pPr>
                <w:r>
                  <w:rPr>
                    <w:rFonts w:ascii="Aptos Narrow" w:hAnsi="Aptos Narrow"/>
                    <w:color w:val="000000"/>
                    <w:sz w:val="18"/>
                    <w:szCs w:val="18"/>
                  </w:rPr>
                  <w:t>169</w:t>
                </w:r>
              </w:p>
            </w:tc>
            <w:tc>
              <w:tcPr>
                <w:tcW w:w="699" w:type="dxa"/>
                <w:tcBorders>
                  <w:top w:val="nil"/>
                  <w:left w:val="nil"/>
                  <w:bottom w:val="nil"/>
                  <w:right w:val="nil"/>
                </w:tcBorders>
                <w:noWrap/>
                <w:vAlign w:val="center"/>
                <w:hideMark/>
              </w:tcPr>
              <w:p w14:paraId="19B81648" w14:textId="6F471CEA" w:rsidR="009C573C" w:rsidRDefault="009C573C" w:rsidP="009C573C">
                <w:pPr>
                  <w:jc w:val="center"/>
                  <w:rPr>
                    <w:rFonts w:ascii="Aptos Narrow" w:hAnsi="Aptos Narrow"/>
                    <w:color w:val="000000"/>
                    <w:sz w:val="18"/>
                    <w:szCs w:val="18"/>
                  </w:rPr>
                </w:pPr>
                <w:r>
                  <w:rPr>
                    <w:rFonts w:ascii="Aptos Narrow" w:hAnsi="Aptos Narrow"/>
                    <w:color w:val="000000"/>
                    <w:sz w:val="18"/>
                    <w:szCs w:val="18"/>
                  </w:rPr>
                  <w:t>(22.5)</w:t>
                </w:r>
              </w:p>
            </w:tc>
          </w:tr>
          <w:tr w:rsidR="009C573C" w14:paraId="058D325B" w14:textId="77777777" w:rsidTr="00EA5A11">
            <w:trPr>
              <w:trHeight w:val="320"/>
              <w:jc w:val="center"/>
            </w:trPr>
            <w:tc>
              <w:tcPr>
                <w:tcW w:w="6060" w:type="dxa"/>
                <w:tcBorders>
                  <w:top w:val="nil"/>
                  <w:left w:val="nil"/>
                  <w:bottom w:val="nil"/>
                  <w:right w:val="nil"/>
                </w:tcBorders>
                <w:shd w:val="clear" w:color="000000" w:fill="F2F2F2"/>
                <w:noWrap/>
                <w:vAlign w:val="center"/>
                <w:hideMark/>
              </w:tcPr>
              <w:p w14:paraId="7610A458" w14:textId="77777777" w:rsidR="009C573C" w:rsidRDefault="009C573C" w:rsidP="009C573C">
                <w:pPr>
                  <w:rPr>
                    <w:rFonts w:ascii="Aptos Narrow" w:hAnsi="Aptos Narrow"/>
                    <w:color w:val="000000"/>
                    <w:sz w:val="18"/>
                    <w:szCs w:val="18"/>
                  </w:rPr>
                </w:pPr>
                <w:r>
                  <w:rPr>
                    <w:rFonts w:ascii="Aptos Narrow" w:hAnsi="Aptos Narrow"/>
                    <w:color w:val="000000"/>
                    <w:sz w:val="18"/>
                    <w:szCs w:val="18"/>
                  </w:rPr>
                  <w:t>Agricultural runoff</w:t>
                </w:r>
              </w:p>
            </w:tc>
            <w:tc>
              <w:tcPr>
                <w:tcW w:w="490" w:type="dxa"/>
                <w:tcBorders>
                  <w:top w:val="nil"/>
                  <w:left w:val="nil"/>
                  <w:bottom w:val="nil"/>
                  <w:right w:val="nil"/>
                </w:tcBorders>
                <w:shd w:val="clear" w:color="000000" w:fill="F2F2F2"/>
                <w:noWrap/>
                <w:vAlign w:val="center"/>
                <w:hideMark/>
              </w:tcPr>
              <w:p w14:paraId="777DBB54" w14:textId="5DA6B3FD" w:rsidR="009C573C" w:rsidRDefault="009C573C" w:rsidP="009C573C">
                <w:pPr>
                  <w:jc w:val="center"/>
                  <w:rPr>
                    <w:rFonts w:ascii="Aptos Narrow" w:hAnsi="Aptos Narrow"/>
                    <w:color w:val="000000"/>
                    <w:sz w:val="18"/>
                    <w:szCs w:val="18"/>
                  </w:rPr>
                </w:pPr>
                <w:r>
                  <w:rPr>
                    <w:rFonts w:ascii="Aptos Narrow" w:hAnsi="Aptos Narrow"/>
                    <w:color w:val="000000"/>
                    <w:sz w:val="18"/>
                    <w:szCs w:val="18"/>
                  </w:rPr>
                  <w:t>180</w:t>
                </w:r>
              </w:p>
            </w:tc>
            <w:tc>
              <w:tcPr>
                <w:tcW w:w="723" w:type="dxa"/>
                <w:tcBorders>
                  <w:top w:val="nil"/>
                  <w:left w:val="nil"/>
                  <w:bottom w:val="nil"/>
                  <w:right w:val="nil"/>
                </w:tcBorders>
                <w:shd w:val="clear" w:color="000000" w:fill="F2F2F2"/>
                <w:noWrap/>
                <w:vAlign w:val="center"/>
                <w:hideMark/>
              </w:tcPr>
              <w:p w14:paraId="2D886CFE" w14:textId="2D2892D4" w:rsidR="009C573C" w:rsidRDefault="009C573C" w:rsidP="009C573C">
                <w:pPr>
                  <w:jc w:val="center"/>
                  <w:rPr>
                    <w:rFonts w:ascii="Aptos Narrow" w:hAnsi="Aptos Narrow"/>
                    <w:color w:val="000000"/>
                    <w:sz w:val="18"/>
                    <w:szCs w:val="18"/>
                  </w:rPr>
                </w:pPr>
                <w:r>
                  <w:rPr>
                    <w:rFonts w:ascii="Aptos Narrow" w:hAnsi="Aptos Narrow"/>
                    <w:color w:val="000000"/>
                    <w:sz w:val="18"/>
                    <w:szCs w:val="18"/>
                  </w:rPr>
                  <w:t>(24.0)</w:t>
                </w:r>
              </w:p>
            </w:tc>
            <w:tc>
              <w:tcPr>
                <w:tcW w:w="250" w:type="dxa"/>
                <w:tcBorders>
                  <w:top w:val="nil"/>
                  <w:left w:val="nil"/>
                  <w:bottom w:val="nil"/>
                  <w:right w:val="nil"/>
                </w:tcBorders>
                <w:shd w:val="clear" w:color="000000" w:fill="F2F2F2"/>
                <w:noWrap/>
                <w:vAlign w:val="center"/>
                <w:hideMark/>
              </w:tcPr>
              <w:p w14:paraId="65CA2044" w14:textId="0895960D" w:rsidR="009C573C" w:rsidRDefault="009C573C" w:rsidP="009C573C">
                <w:pPr>
                  <w:jc w:val="center"/>
                  <w:rPr>
                    <w:rFonts w:ascii="Aptos Narrow" w:hAnsi="Aptos Narrow"/>
                    <w:color w:val="000000"/>
                    <w:sz w:val="18"/>
                    <w:szCs w:val="18"/>
                  </w:rPr>
                </w:pPr>
              </w:p>
            </w:tc>
            <w:tc>
              <w:tcPr>
                <w:tcW w:w="490" w:type="dxa"/>
                <w:tcBorders>
                  <w:top w:val="nil"/>
                  <w:left w:val="nil"/>
                  <w:bottom w:val="nil"/>
                  <w:right w:val="nil"/>
                </w:tcBorders>
                <w:shd w:val="clear" w:color="000000" w:fill="F2F2F2"/>
                <w:noWrap/>
                <w:vAlign w:val="center"/>
                <w:hideMark/>
              </w:tcPr>
              <w:p w14:paraId="1644C24C" w14:textId="345AFD45" w:rsidR="009C573C" w:rsidRDefault="009C573C" w:rsidP="009C573C">
                <w:pPr>
                  <w:jc w:val="center"/>
                  <w:rPr>
                    <w:rFonts w:ascii="Aptos Narrow" w:hAnsi="Aptos Narrow"/>
                    <w:color w:val="000000"/>
                    <w:sz w:val="18"/>
                    <w:szCs w:val="18"/>
                  </w:rPr>
                </w:pPr>
                <w:r>
                  <w:rPr>
                    <w:rFonts w:ascii="Aptos Narrow" w:hAnsi="Aptos Narrow"/>
                    <w:color w:val="000000"/>
                    <w:sz w:val="18"/>
                    <w:szCs w:val="18"/>
                  </w:rPr>
                  <w:t>145</w:t>
                </w:r>
              </w:p>
            </w:tc>
            <w:tc>
              <w:tcPr>
                <w:tcW w:w="699" w:type="dxa"/>
                <w:tcBorders>
                  <w:top w:val="nil"/>
                  <w:left w:val="nil"/>
                  <w:bottom w:val="nil"/>
                  <w:right w:val="nil"/>
                </w:tcBorders>
                <w:shd w:val="clear" w:color="000000" w:fill="F2F2F2"/>
                <w:noWrap/>
                <w:vAlign w:val="center"/>
                <w:hideMark/>
              </w:tcPr>
              <w:p w14:paraId="66DE9F2B" w14:textId="6AA01CDF" w:rsidR="009C573C" w:rsidRDefault="009C573C" w:rsidP="009C573C">
                <w:pPr>
                  <w:jc w:val="center"/>
                  <w:rPr>
                    <w:rFonts w:ascii="Aptos Narrow" w:hAnsi="Aptos Narrow"/>
                    <w:color w:val="000000"/>
                    <w:sz w:val="18"/>
                    <w:szCs w:val="18"/>
                  </w:rPr>
                </w:pPr>
                <w:r>
                  <w:rPr>
                    <w:rFonts w:ascii="Aptos Narrow" w:hAnsi="Aptos Narrow"/>
                    <w:color w:val="000000"/>
                    <w:sz w:val="18"/>
                    <w:szCs w:val="18"/>
                  </w:rPr>
                  <w:t>(19.3)</w:t>
                </w:r>
              </w:p>
            </w:tc>
          </w:tr>
          <w:tr w:rsidR="009C573C" w14:paraId="694D5540" w14:textId="77777777" w:rsidTr="00EA5A11">
            <w:trPr>
              <w:trHeight w:val="320"/>
              <w:jc w:val="center"/>
            </w:trPr>
            <w:tc>
              <w:tcPr>
                <w:tcW w:w="6060" w:type="dxa"/>
                <w:tcBorders>
                  <w:top w:val="nil"/>
                  <w:left w:val="nil"/>
                  <w:bottom w:val="nil"/>
                  <w:right w:val="nil"/>
                </w:tcBorders>
                <w:noWrap/>
                <w:vAlign w:val="center"/>
                <w:hideMark/>
              </w:tcPr>
              <w:p w14:paraId="14D17898" w14:textId="77777777" w:rsidR="009C573C" w:rsidRDefault="009C573C" w:rsidP="009C573C">
                <w:pPr>
                  <w:rPr>
                    <w:rFonts w:ascii="Aptos Narrow" w:hAnsi="Aptos Narrow"/>
                    <w:color w:val="000000"/>
                    <w:sz w:val="18"/>
                    <w:szCs w:val="18"/>
                  </w:rPr>
                </w:pPr>
                <w:r>
                  <w:rPr>
                    <w:rFonts w:ascii="Aptos Narrow" w:hAnsi="Aptos Narrow"/>
                    <w:color w:val="000000"/>
                    <w:sz w:val="18"/>
                    <w:szCs w:val="18"/>
                  </w:rPr>
                  <w:t>Industrial contamination</w:t>
                </w:r>
              </w:p>
            </w:tc>
            <w:tc>
              <w:tcPr>
                <w:tcW w:w="490" w:type="dxa"/>
                <w:tcBorders>
                  <w:top w:val="nil"/>
                  <w:left w:val="nil"/>
                  <w:bottom w:val="nil"/>
                  <w:right w:val="nil"/>
                </w:tcBorders>
                <w:noWrap/>
                <w:vAlign w:val="center"/>
                <w:hideMark/>
              </w:tcPr>
              <w:p w14:paraId="430C2726" w14:textId="2C110EDD" w:rsidR="009C573C" w:rsidRDefault="009C573C" w:rsidP="009C573C">
                <w:pPr>
                  <w:jc w:val="center"/>
                  <w:rPr>
                    <w:rFonts w:ascii="Aptos Narrow" w:hAnsi="Aptos Narrow"/>
                    <w:color w:val="000000"/>
                    <w:sz w:val="18"/>
                    <w:szCs w:val="18"/>
                  </w:rPr>
                </w:pPr>
                <w:r>
                  <w:rPr>
                    <w:rFonts w:ascii="Aptos Narrow" w:hAnsi="Aptos Narrow"/>
                    <w:color w:val="000000"/>
                    <w:sz w:val="18"/>
                    <w:szCs w:val="18"/>
                  </w:rPr>
                  <w:t>173</w:t>
                </w:r>
              </w:p>
            </w:tc>
            <w:tc>
              <w:tcPr>
                <w:tcW w:w="723" w:type="dxa"/>
                <w:tcBorders>
                  <w:top w:val="nil"/>
                  <w:left w:val="nil"/>
                  <w:bottom w:val="nil"/>
                  <w:right w:val="nil"/>
                </w:tcBorders>
                <w:noWrap/>
                <w:vAlign w:val="center"/>
                <w:hideMark/>
              </w:tcPr>
              <w:p w14:paraId="4446C508" w14:textId="70B06EE6" w:rsidR="009C573C" w:rsidRDefault="009C573C" w:rsidP="009C573C">
                <w:pPr>
                  <w:jc w:val="center"/>
                  <w:rPr>
                    <w:rFonts w:ascii="Aptos Narrow" w:hAnsi="Aptos Narrow"/>
                    <w:color w:val="000000"/>
                    <w:sz w:val="18"/>
                    <w:szCs w:val="18"/>
                  </w:rPr>
                </w:pPr>
                <w:r>
                  <w:rPr>
                    <w:rFonts w:ascii="Aptos Narrow" w:hAnsi="Aptos Narrow"/>
                    <w:color w:val="000000"/>
                    <w:sz w:val="18"/>
                    <w:szCs w:val="18"/>
                  </w:rPr>
                  <w:t>(23.1)</w:t>
                </w:r>
              </w:p>
            </w:tc>
            <w:tc>
              <w:tcPr>
                <w:tcW w:w="250" w:type="dxa"/>
                <w:tcBorders>
                  <w:top w:val="nil"/>
                  <w:left w:val="nil"/>
                  <w:bottom w:val="nil"/>
                  <w:right w:val="nil"/>
                </w:tcBorders>
                <w:noWrap/>
                <w:vAlign w:val="center"/>
                <w:hideMark/>
              </w:tcPr>
              <w:p w14:paraId="6A0190C8" w14:textId="77777777" w:rsidR="009C573C" w:rsidRDefault="009C573C" w:rsidP="009C573C">
                <w:pPr>
                  <w:jc w:val="center"/>
                  <w:rPr>
                    <w:rFonts w:ascii="Aptos Narrow" w:hAnsi="Aptos Narrow"/>
                    <w:color w:val="000000"/>
                    <w:sz w:val="18"/>
                    <w:szCs w:val="18"/>
                  </w:rPr>
                </w:pPr>
              </w:p>
            </w:tc>
            <w:tc>
              <w:tcPr>
                <w:tcW w:w="490" w:type="dxa"/>
                <w:tcBorders>
                  <w:top w:val="nil"/>
                  <w:left w:val="nil"/>
                  <w:bottom w:val="nil"/>
                  <w:right w:val="nil"/>
                </w:tcBorders>
                <w:noWrap/>
                <w:vAlign w:val="center"/>
                <w:hideMark/>
              </w:tcPr>
              <w:p w14:paraId="591C306E" w14:textId="50FD2932" w:rsidR="009C573C" w:rsidRDefault="009C573C" w:rsidP="009C573C">
                <w:pPr>
                  <w:jc w:val="center"/>
                  <w:rPr>
                    <w:rFonts w:ascii="Aptos Narrow" w:hAnsi="Aptos Narrow"/>
                    <w:color w:val="000000"/>
                    <w:sz w:val="18"/>
                    <w:szCs w:val="18"/>
                  </w:rPr>
                </w:pPr>
                <w:r>
                  <w:rPr>
                    <w:rFonts w:ascii="Aptos Narrow" w:hAnsi="Aptos Narrow"/>
                    <w:color w:val="000000"/>
                    <w:sz w:val="18"/>
                    <w:szCs w:val="18"/>
                  </w:rPr>
                  <w:t>148</w:t>
                </w:r>
              </w:p>
            </w:tc>
            <w:tc>
              <w:tcPr>
                <w:tcW w:w="699" w:type="dxa"/>
                <w:tcBorders>
                  <w:top w:val="nil"/>
                  <w:left w:val="nil"/>
                  <w:bottom w:val="nil"/>
                  <w:right w:val="nil"/>
                </w:tcBorders>
                <w:noWrap/>
                <w:vAlign w:val="center"/>
                <w:hideMark/>
              </w:tcPr>
              <w:p w14:paraId="297ADBC1" w14:textId="09C7D558" w:rsidR="009C573C" w:rsidRDefault="009C573C" w:rsidP="009C573C">
                <w:pPr>
                  <w:jc w:val="center"/>
                  <w:rPr>
                    <w:rFonts w:ascii="Aptos Narrow" w:hAnsi="Aptos Narrow"/>
                    <w:color w:val="000000"/>
                    <w:sz w:val="18"/>
                    <w:szCs w:val="18"/>
                  </w:rPr>
                </w:pPr>
                <w:r>
                  <w:rPr>
                    <w:rFonts w:ascii="Aptos Narrow" w:hAnsi="Aptos Narrow"/>
                    <w:color w:val="000000"/>
                    <w:sz w:val="18"/>
                    <w:szCs w:val="18"/>
                  </w:rPr>
                  <w:t>(19.7)</w:t>
                </w:r>
              </w:p>
            </w:tc>
          </w:tr>
          <w:tr w:rsidR="009C573C" w14:paraId="14BE2531" w14:textId="77777777" w:rsidTr="00EA5A11">
            <w:trPr>
              <w:trHeight w:val="320"/>
              <w:jc w:val="center"/>
            </w:trPr>
            <w:tc>
              <w:tcPr>
                <w:tcW w:w="6060" w:type="dxa"/>
                <w:tcBorders>
                  <w:top w:val="nil"/>
                  <w:left w:val="nil"/>
                  <w:bottom w:val="nil"/>
                  <w:right w:val="nil"/>
                </w:tcBorders>
                <w:shd w:val="clear" w:color="000000" w:fill="F2F2F2"/>
                <w:noWrap/>
                <w:vAlign w:val="center"/>
                <w:hideMark/>
              </w:tcPr>
              <w:p w14:paraId="56CC65CB" w14:textId="77777777" w:rsidR="009C573C" w:rsidRDefault="009C573C" w:rsidP="009C573C">
                <w:pPr>
                  <w:rPr>
                    <w:rFonts w:ascii="Aptos Narrow" w:hAnsi="Aptos Narrow"/>
                    <w:color w:val="000000"/>
                    <w:sz w:val="18"/>
                    <w:szCs w:val="18"/>
                  </w:rPr>
                </w:pPr>
                <w:r>
                  <w:rPr>
                    <w:rFonts w:ascii="Aptos Narrow" w:hAnsi="Aptos Narrow"/>
                    <w:color w:val="000000"/>
                    <w:sz w:val="18"/>
                    <w:szCs w:val="18"/>
                  </w:rPr>
                  <w:t>Insufficient monitoring and reporting</w:t>
                </w:r>
              </w:p>
            </w:tc>
            <w:tc>
              <w:tcPr>
                <w:tcW w:w="490" w:type="dxa"/>
                <w:tcBorders>
                  <w:top w:val="nil"/>
                  <w:left w:val="nil"/>
                  <w:bottom w:val="nil"/>
                  <w:right w:val="nil"/>
                </w:tcBorders>
                <w:shd w:val="clear" w:color="000000" w:fill="F2F2F2"/>
                <w:noWrap/>
                <w:vAlign w:val="center"/>
                <w:hideMark/>
              </w:tcPr>
              <w:p w14:paraId="7A6A0C03" w14:textId="6B8704C8" w:rsidR="009C573C" w:rsidRDefault="009C573C" w:rsidP="009C573C">
                <w:pPr>
                  <w:jc w:val="center"/>
                  <w:rPr>
                    <w:rFonts w:ascii="Aptos Narrow" w:hAnsi="Aptos Narrow"/>
                    <w:color w:val="000000"/>
                    <w:sz w:val="18"/>
                    <w:szCs w:val="18"/>
                  </w:rPr>
                </w:pPr>
                <w:r>
                  <w:rPr>
                    <w:rFonts w:ascii="Aptos Narrow" w:hAnsi="Aptos Narrow"/>
                    <w:color w:val="000000"/>
                    <w:sz w:val="18"/>
                    <w:szCs w:val="18"/>
                  </w:rPr>
                  <w:t>232</w:t>
                </w:r>
              </w:p>
            </w:tc>
            <w:tc>
              <w:tcPr>
                <w:tcW w:w="723" w:type="dxa"/>
                <w:tcBorders>
                  <w:top w:val="nil"/>
                  <w:left w:val="nil"/>
                  <w:bottom w:val="nil"/>
                  <w:right w:val="nil"/>
                </w:tcBorders>
                <w:shd w:val="clear" w:color="000000" w:fill="F2F2F2"/>
                <w:noWrap/>
                <w:vAlign w:val="center"/>
                <w:hideMark/>
              </w:tcPr>
              <w:p w14:paraId="515BC52D" w14:textId="71D2229E" w:rsidR="009C573C" w:rsidRDefault="009C573C" w:rsidP="009C573C">
                <w:pPr>
                  <w:jc w:val="center"/>
                  <w:rPr>
                    <w:rFonts w:ascii="Aptos Narrow" w:hAnsi="Aptos Narrow"/>
                    <w:color w:val="000000"/>
                    <w:sz w:val="18"/>
                    <w:szCs w:val="18"/>
                  </w:rPr>
                </w:pPr>
                <w:r>
                  <w:rPr>
                    <w:rFonts w:ascii="Aptos Narrow" w:hAnsi="Aptos Narrow"/>
                    <w:color w:val="000000"/>
                    <w:sz w:val="18"/>
                    <w:szCs w:val="18"/>
                  </w:rPr>
                  <w:t>(30.9)</w:t>
                </w:r>
              </w:p>
            </w:tc>
            <w:tc>
              <w:tcPr>
                <w:tcW w:w="250" w:type="dxa"/>
                <w:tcBorders>
                  <w:top w:val="nil"/>
                  <w:left w:val="nil"/>
                  <w:bottom w:val="nil"/>
                  <w:right w:val="nil"/>
                </w:tcBorders>
                <w:shd w:val="clear" w:color="000000" w:fill="F2F2F2"/>
                <w:noWrap/>
                <w:vAlign w:val="center"/>
                <w:hideMark/>
              </w:tcPr>
              <w:p w14:paraId="48A83360" w14:textId="2586F518" w:rsidR="009C573C" w:rsidRDefault="009C573C" w:rsidP="009C573C">
                <w:pPr>
                  <w:jc w:val="center"/>
                  <w:rPr>
                    <w:rFonts w:ascii="Aptos Narrow" w:hAnsi="Aptos Narrow"/>
                    <w:color w:val="000000"/>
                    <w:sz w:val="18"/>
                    <w:szCs w:val="18"/>
                  </w:rPr>
                </w:pPr>
              </w:p>
            </w:tc>
            <w:tc>
              <w:tcPr>
                <w:tcW w:w="490" w:type="dxa"/>
                <w:tcBorders>
                  <w:top w:val="nil"/>
                  <w:left w:val="nil"/>
                  <w:bottom w:val="nil"/>
                  <w:right w:val="nil"/>
                </w:tcBorders>
                <w:shd w:val="clear" w:color="000000" w:fill="F2F2F2"/>
                <w:noWrap/>
                <w:vAlign w:val="center"/>
                <w:hideMark/>
              </w:tcPr>
              <w:p w14:paraId="77C7D685" w14:textId="456C0BCB" w:rsidR="009C573C" w:rsidRDefault="009C573C" w:rsidP="009C573C">
                <w:pPr>
                  <w:jc w:val="center"/>
                  <w:rPr>
                    <w:rFonts w:ascii="Aptos Narrow" w:hAnsi="Aptos Narrow"/>
                    <w:color w:val="000000"/>
                    <w:sz w:val="18"/>
                    <w:szCs w:val="18"/>
                  </w:rPr>
                </w:pPr>
                <w:r>
                  <w:rPr>
                    <w:rFonts w:ascii="Aptos Narrow" w:hAnsi="Aptos Narrow"/>
                    <w:color w:val="000000"/>
                    <w:sz w:val="18"/>
                    <w:szCs w:val="18"/>
                  </w:rPr>
                  <w:t>143</w:t>
                </w:r>
              </w:p>
            </w:tc>
            <w:tc>
              <w:tcPr>
                <w:tcW w:w="699" w:type="dxa"/>
                <w:tcBorders>
                  <w:top w:val="nil"/>
                  <w:left w:val="nil"/>
                  <w:bottom w:val="nil"/>
                  <w:right w:val="nil"/>
                </w:tcBorders>
                <w:shd w:val="clear" w:color="000000" w:fill="F2F2F2"/>
                <w:noWrap/>
                <w:vAlign w:val="center"/>
                <w:hideMark/>
              </w:tcPr>
              <w:p w14:paraId="487D94B1" w14:textId="62B0AD48" w:rsidR="009C573C" w:rsidRDefault="009C573C" w:rsidP="009C573C">
                <w:pPr>
                  <w:jc w:val="center"/>
                  <w:rPr>
                    <w:rFonts w:ascii="Aptos Narrow" w:hAnsi="Aptos Narrow"/>
                    <w:color w:val="000000"/>
                    <w:sz w:val="18"/>
                    <w:szCs w:val="18"/>
                  </w:rPr>
                </w:pPr>
                <w:r>
                  <w:rPr>
                    <w:rFonts w:ascii="Aptos Narrow" w:hAnsi="Aptos Narrow"/>
                    <w:color w:val="000000"/>
                    <w:sz w:val="18"/>
                    <w:szCs w:val="18"/>
                  </w:rPr>
                  <w:t>(19.1)</w:t>
                </w:r>
              </w:p>
            </w:tc>
          </w:tr>
          <w:tr w:rsidR="009C573C" w14:paraId="19D21F2D" w14:textId="77777777" w:rsidTr="00EA5A11">
            <w:trPr>
              <w:trHeight w:val="320"/>
              <w:jc w:val="center"/>
            </w:trPr>
            <w:tc>
              <w:tcPr>
                <w:tcW w:w="6060" w:type="dxa"/>
                <w:tcBorders>
                  <w:top w:val="nil"/>
                  <w:left w:val="nil"/>
                  <w:bottom w:val="nil"/>
                  <w:right w:val="nil"/>
                </w:tcBorders>
                <w:noWrap/>
                <w:vAlign w:val="center"/>
                <w:hideMark/>
              </w:tcPr>
              <w:p w14:paraId="5DA588F0" w14:textId="77777777" w:rsidR="009C573C" w:rsidRDefault="009C573C" w:rsidP="009C573C">
                <w:pPr>
                  <w:rPr>
                    <w:rFonts w:ascii="Aptos Narrow" w:hAnsi="Aptos Narrow"/>
                    <w:color w:val="000000"/>
                    <w:sz w:val="18"/>
                    <w:szCs w:val="18"/>
                  </w:rPr>
                </w:pPr>
                <w:r>
                  <w:rPr>
                    <w:rFonts w:ascii="Aptos Narrow" w:hAnsi="Aptos Narrow"/>
                    <w:color w:val="000000"/>
                    <w:sz w:val="18"/>
                    <w:szCs w:val="18"/>
                  </w:rPr>
                  <w:t>Swimming advisories</w:t>
                </w:r>
              </w:p>
            </w:tc>
            <w:tc>
              <w:tcPr>
                <w:tcW w:w="490" w:type="dxa"/>
                <w:tcBorders>
                  <w:top w:val="nil"/>
                  <w:left w:val="nil"/>
                  <w:bottom w:val="nil"/>
                  <w:right w:val="nil"/>
                </w:tcBorders>
                <w:noWrap/>
                <w:vAlign w:val="center"/>
                <w:hideMark/>
              </w:tcPr>
              <w:p w14:paraId="32834B9C" w14:textId="762C8021" w:rsidR="009C573C" w:rsidRDefault="009C573C" w:rsidP="009C573C">
                <w:pPr>
                  <w:jc w:val="center"/>
                  <w:rPr>
                    <w:rFonts w:ascii="Aptos Narrow" w:hAnsi="Aptos Narrow"/>
                    <w:color w:val="000000"/>
                    <w:sz w:val="18"/>
                    <w:szCs w:val="18"/>
                  </w:rPr>
                </w:pPr>
                <w:r>
                  <w:rPr>
                    <w:rFonts w:ascii="Aptos Narrow" w:hAnsi="Aptos Narrow"/>
                    <w:color w:val="000000"/>
                    <w:sz w:val="18"/>
                    <w:szCs w:val="18"/>
                  </w:rPr>
                  <w:t>176</w:t>
                </w:r>
              </w:p>
            </w:tc>
            <w:tc>
              <w:tcPr>
                <w:tcW w:w="723" w:type="dxa"/>
                <w:tcBorders>
                  <w:top w:val="nil"/>
                  <w:left w:val="nil"/>
                  <w:bottom w:val="nil"/>
                  <w:right w:val="nil"/>
                </w:tcBorders>
                <w:noWrap/>
                <w:vAlign w:val="center"/>
                <w:hideMark/>
              </w:tcPr>
              <w:p w14:paraId="71F87324" w14:textId="3F48C44A" w:rsidR="009C573C" w:rsidRDefault="009C573C" w:rsidP="009C573C">
                <w:pPr>
                  <w:jc w:val="center"/>
                  <w:rPr>
                    <w:rFonts w:ascii="Aptos Narrow" w:hAnsi="Aptos Narrow"/>
                    <w:color w:val="000000"/>
                    <w:sz w:val="18"/>
                    <w:szCs w:val="18"/>
                  </w:rPr>
                </w:pPr>
                <w:r>
                  <w:rPr>
                    <w:rFonts w:ascii="Aptos Narrow" w:hAnsi="Aptos Narrow"/>
                    <w:color w:val="000000"/>
                    <w:sz w:val="18"/>
                    <w:szCs w:val="18"/>
                  </w:rPr>
                  <w:t>(23.5)</w:t>
                </w:r>
              </w:p>
            </w:tc>
            <w:tc>
              <w:tcPr>
                <w:tcW w:w="250" w:type="dxa"/>
                <w:tcBorders>
                  <w:top w:val="nil"/>
                  <w:left w:val="nil"/>
                  <w:bottom w:val="nil"/>
                  <w:right w:val="nil"/>
                </w:tcBorders>
                <w:noWrap/>
                <w:vAlign w:val="center"/>
                <w:hideMark/>
              </w:tcPr>
              <w:p w14:paraId="63661341" w14:textId="77777777" w:rsidR="009C573C" w:rsidRDefault="009C573C" w:rsidP="009C573C">
                <w:pPr>
                  <w:jc w:val="center"/>
                  <w:rPr>
                    <w:rFonts w:ascii="Aptos Narrow" w:hAnsi="Aptos Narrow"/>
                    <w:color w:val="000000"/>
                    <w:sz w:val="18"/>
                    <w:szCs w:val="18"/>
                  </w:rPr>
                </w:pPr>
              </w:p>
            </w:tc>
            <w:tc>
              <w:tcPr>
                <w:tcW w:w="490" w:type="dxa"/>
                <w:tcBorders>
                  <w:top w:val="nil"/>
                  <w:left w:val="nil"/>
                  <w:bottom w:val="nil"/>
                  <w:right w:val="nil"/>
                </w:tcBorders>
                <w:noWrap/>
                <w:vAlign w:val="center"/>
                <w:hideMark/>
              </w:tcPr>
              <w:p w14:paraId="5DFD8319" w14:textId="22682060" w:rsidR="009C573C" w:rsidRDefault="009C573C" w:rsidP="009C573C">
                <w:pPr>
                  <w:jc w:val="center"/>
                  <w:rPr>
                    <w:rFonts w:ascii="Aptos Narrow" w:hAnsi="Aptos Narrow"/>
                    <w:color w:val="000000"/>
                    <w:sz w:val="18"/>
                    <w:szCs w:val="18"/>
                  </w:rPr>
                </w:pPr>
                <w:r>
                  <w:rPr>
                    <w:rFonts w:ascii="Aptos Narrow" w:hAnsi="Aptos Narrow"/>
                    <w:color w:val="000000"/>
                    <w:sz w:val="18"/>
                    <w:szCs w:val="18"/>
                  </w:rPr>
                  <w:t>196</w:t>
                </w:r>
              </w:p>
            </w:tc>
            <w:tc>
              <w:tcPr>
                <w:tcW w:w="699" w:type="dxa"/>
                <w:tcBorders>
                  <w:top w:val="nil"/>
                  <w:left w:val="nil"/>
                  <w:bottom w:val="nil"/>
                  <w:right w:val="nil"/>
                </w:tcBorders>
                <w:noWrap/>
                <w:vAlign w:val="center"/>
                <w:hideMark/>
              </w:tcPr>
              <w:p w14:paraId="619B31CB" w14:textId="413F56B2" w:rsidR="009C573C" w:rsidRDefault="009C573C" w:rsidP="009C573C">
                <w:pPr>
                  <w:jc w:val="center"/>
                  <w:rPr>
                    <w:rFonts w:ascii="Aptos Narrow" w:hAnsi="Aptos Narrow"/>
                    <w:color w:val="000000"/>
                    <w:sz w:val="18"/>
                    <w:szCs w:val="18"/>
                  </w:rPr>
                </w:pPr>
                <w:r>
                  <w:rPr>
                    <w:rFonts w:ascii="Aptos Narrow" w:hAnsi="Aptos Narrow"/>
                    <w:color w:val="000000"/>
                    <w:sz w:val="18"/>
                    <w:szCs w:val="18"/>
                  </w:rPr>
                  <w:t>(26.1)</w:t>
                </w:r>
              </w:p>
            </w:tc>
          </w:tr>
          <w:tr w:rsidR="009C573C" w14:paraId="4D77E2AF" w14:textId="77777777" w:rsidTr="00EA5A11">
            <w:trPr>
              <w:trHeight w:val="320"/>
              <w:jc w:val="center"/>
            </w:trPr>
            <w:tc>
              <w:tcPr>
                <w:tcW w:w="6060" w:type="dxa"/>
                <w:tcBorders>
                  <w:top w:val="nil"/>
                  <w:left w:val="nil"/>
                  <w:bottom w:val="nil"/>
                  <w:right w:val="nil"/>
                </w:tcBorders>
                <w:shd w:val="clear" w:color="000000" w:fill="F2F2F2"/>
                <w:noWrap/>
                <w:vAlign w:val="center"/>
                <w:hideMark/>
              </w:tcPr>
              <w:p w14:paraId="2D02C070" w14:textId="77777777" w:rsidR="009C573C" w:rsidRDefault="009C573C" w:rsidP="009C573C">
                <w:pPr>
                  <w:rPr>
                    <w:rFonts w:ascii="Aptos Narrow" w:hAnsi="Aptos Narrow"/>
                    <w:color w:val="000000"/>
                    <w:sz w:val="18"/>
                    <w:szCs w:val="18"/>
                  </w:rPr>
                </w:pPr>
                <w:r>
                  <w:rPr>
                    <w:rFonts w:ascii="Aptos Narrow" w:hAnsi="Aptos Narrow"/>
                    <w:color w:val="000000"/>
                    <w:sz w:val="18"/>
                    <w:szCs w:val="18"/>
                  </w:rPr>
                  <w:t>Boating/fishing restrictions</w:t>
                </w:r>
              </w:p>
            </w:tc>
            <w:tc>
              <w:tcPr>
                <w:tcW w:w="490" w:type="dxa"/>
                <w:tcBorders>
                  <w:top w:val="nil"/>
                  <w:left w:val="nil"/>
                  <w:bottom w:val="nil"/>
                  <w:right w:val="nil"/>
                </w:tcBorders>
                <w:shd w:val="clear" w:color="000000" w:fill="F2F2F2"/>
                <w:noWrap/>
                <w:vAlign w:val="center"/>
                <w:hideMark/>
              </w:tcPr>
              <w:p w14:paraId="5D9D6047" w14:textId="7FF11F81" w:rsidR="009C573C" w:rsidRDefault="009C573C" w:rsidP="009C573C">
                <w:pPr>
                  <w:jc w:val="center"/>
                  <w:rPr>
                    <w:rFonts w:ascii="Aptos Narrow" w:hAnsi="Aptos Narrow"/>
                    <w:color w:val="000000"/>
                    <w:sz w:val="18"/>
                    <w:szCs w:val="18"/>
                  </w:rPr>
                </w:pPr>
                <w:r>
                  <w:rPr>
                    <w:rFonts w:ascii="Aptos Narrow" w:hAnsi="Aptos Narrow"/>
                    <w:color w:val="000000"/>
                    <w:sz w:val="18"/>
                    <w:szCs w:val="18"/>
                  </w:rPr>
                  <w:t>137</w:t>
                </w:r>
              </w:p>
            </w:tc>
            <w:tc>
              <w:tcPr>
                <w:tcW w:w="723" w:type="dxa"/>
                <w:tcBorders>
                  <w:top w:val="nil"/>
                  <w:left w:val="nil"/>
                  <w:bottom w:val="nil"/>
                  <w:right w:val="nil"/>
                </w:tcBorders>
                <w:shd w:val="clear" w:color="000000" w:fill="F2F2F2"/>
                <w:noWrap/>
                <w:vAlign w:val="center"/>
                <w:hideMark/>
              </w:tcPr>
              <w:p w14:paraId="79836A97" w14:textId="58F7547F" w:rsidR="009C573C" w:rsidRDefault="009C573C" w:rsidP="009C573C">
                <w:pPr>
                  <w:jc w:val="center"/>
                  <w:rPr>
                    <w:rFonts w:ascii="Aptos Narrow" w:hAnsi="Aptos Narrow"/>
                    <w:color w:val="000000"/>
                    <w:sz w:val="18"/>
                    <w:szCs w:val="18"/>
                  </w:rPr>
                </w:pPr>
                <w:r>
                  <w:rPr>
                    <w:rFonts w:ascii="Aptos Narrow" w:hAnsi="Aptos Narrow"/>
                    <w:color w:val="000000"/>
                    <w:sz w:val="18"/>
                    <w:szCs w:val="18"/>
                  </w:rPr>
                  <w:t>(18.3)</w:t>
                </w:r>
              </w:p>
            </w:tc>
            <w:tc>
              <w:tcPr>
                <w:tcW w:w="250" w:type="dxa"/>
                <w:tcBorders>
                  <w:top w:val="nil"/>
                  <w:left w:val="nil"/>
                  <w:bottom w:val="nil"/>
                  <w:right w:val="nil"/>
                </w:tcBorders>
                <w:shd w:val="clear" w:color="000000" w:fill="F2F2F2"/>
                <w:noWrap/>
                <w:vAlign w:val="center"/>
                <w:hideMark/>
              </w:tcPr>
              <w:p w14:paraId="419D2B26" w14:textId="23717723" w:rsidR="009C573C" w:rsidRDefault="009C573C" w:rsidP="009C573C">
                <w:pPr>
                  <w:jc w:val="center"/>
                  <w:rPr>
                    <w:rFonts w:ascii="Aptos Narrow" w:hAnsi="Aptos Narrow"/>
                    <w:color w:val="000000"/>
                    <w:sz w:val="18"/>
                    <w:szCs w:val="18"/>
                  </w:rPr>
                </w:pPr>
              </w:p>
            </w:tc>
            <w:tc>
              <w:tcPr>
                <w:tcW w:w="490" w:type="dxa"/>
                <w:tcBorders>
                  <w:top w:val="nil"/>
                  <w:left w:val="nil"/>
                  <w:bottom w:val="nil"/>
                  <w:right w:val="nil"/>
                </w:tcBorders>
                <w:shd w:val="clear" w:color="000000" w:fill="F2F2F2"/>
                <w:noWrap/>
                <w:vAlign w:val="center"/>
                <w:hideMark/>
              </w:tcPr>
              <w:p w14:paraId="458D3A3B" w14:textId="7EA9E91F" w:rsidR="009C573C" w:rsidRDefault="009C573C" w:rsidP="009C573C">
                <w:pPr>
                  <w:jc w:val="center"/>
                  <w:rPr>
                    <w:rFonts w:ascii="Aptos Narrow" w:hAnsi="Aptos Narrow"/>
                    <w:color w:val="000000"/>
                    <w:sz w:val="18"/>
                    <w:szCs w:val="18"/>
                  </w:rPr>
                </w:pPr>
                <w:r>
                  <w:rPr>
                    <w:rFonts w:ascii="Aptos Narrow" w:hAnsi="Aptos Narrow"/>
                    <w:color w:val="000000"/>
                    <w:sz w:val="18"/>
                    <w:szCs w:val="18"/>
                  </w:rPr>
                  <w:t>199</w:t>
                </w:r>
              </w:p>
            </w:tc>
            <w:tc>
              <w:tcPr>
                <w:tcW w:w="699" w:type="dxa"/>
                <w:tcBorders>
                  <w:top w:val="nil"/>
                  <w:left w:val="nil"/>
                  <w:bottom w:val="nil"/>
                  <w:right w:val="nil"/>
                </w:tcBorders>
                <w:shd w:val="clear" w:color="000000" w:fill="F2F2F2"/>
                <w:noWrap/>
                <w:vAlign w:val="center"/>
                <w:hideMark/>
              </w:tcPr>
              <w:p w14:paraId="55FFB2B6" w14:textId="4A10CD60" w:rsidR="009C573C" w:rsidRDefault="009C573C" w:rsidP="009C573C">
                <w:pPr>
                  <w:jc w:val="center"/>
                  <w:rPr>
                    <w:rFonts w:ascii="Aptos Narrow" w:hAnsi="Aptos Narrow"/>
                    <w:color w:val="000000"/>
                    <w:sz w:val="18"/>
                    <w:szCs w:val="18"/>
                  </w:rPr>
                </w:pPr>
                <w:r>
                  <w:rPr>
                    <w:rFonts w:ascii="Aptos Narrow" w:hAnsi="Aptos Narrow"/>
                    <w:color w:val="000000"/>
                    <w:sz w:val="18"/>
                    <w:szCs w:val="18"/>
                  </w:rPr>
                  <w:t>(26.5)</w:t>
                </w:r>
              </w:p>
            </w:tc>
          </w:tr>
          <w:tr w:rsidR="009C573C" w14:paraId="25CB4221" w14:textId="77777777" w:rsidTr="00EA5A11">
            <w:trPr>
              <w:trHeight w:val="320"/>
              <w:jc w:val="center"/>
            </w:trPr>
            <w:tc>
              <w:tcPr>
                <w:tcW w:w="6060" w:type="dxa"/>
                <w:tcBorders>
                  <w:top w:val="nil"/>
                  <w:left w:val="nil"/>
                  <w:bottom w:val="nil"/>
                  <w:right w:val="nil"/>
                </w:tcBorders>
                <w:noWrap/>
                <w:vAlign w:val="center"/>
                <w:hideMark/>
              </w:tcPr>
              <w:p w14:paraId="0B402300" w14:textId="77777777" w:rsidR="009C573C" w:rsidRDefault="009C573C" w:rsidP="009C573C">
                <w:pPr>
                  <w:rPr>
                    <w:rFonts w:ascii="Aptos Narrow" w:hAnsi="Aptos Narrow"/>
                    <w:color w:val="000000"/>
                    <w:sz w:val="18"/>
                    <w:szCs w:val="18"/>
                  </w:rPr>
                </w:pPr>
                <w:r>
                  <w:rPr>
                    <w:rFonts w:ascii="Aptos Narrow" w:hAnsi="Aptos Narrow"/>
                    <w:color w:val="000000"/>
                    <w:sz w:val="18"/>
                    <w:szCs w:val="18"/>
                  </w:rPr>
                  <w:t>Poor facility maintenance (e.g., boat access, picnic areas)</w:t>
                </w:r>
              </w:p>
            </w:tc>
            <w:tc>
              <w:tcPr>
                <w:tcW w:w="490" w:type="dxa"/>
                <w:tcBorders>
                  <w:top w:val="nil"/>
                  <w:left w:val="nil"/>
                  <w:bottom w:val="nil"/>
                  <w:right w:val="nil"/>
                </w:tcBorders>
                <w:noWrap/>
                <w:vAlign w:val="center"/>
                <w:hideMark/>
              </w:tcPr>
              <w:p w14:paraId="368B7F28" w14:textId="7F796AEB" w:rsidR="009C573C" w:rsidRDefault="009C573C" w:rsidP="009C573C">
                <w:pPr>
                  <w:jc w:val="center"/>
                  <w:rPr>
                    <w:rFonts w:ascii="Aptos Narrow" w:hAnsi="Aptos Narrow"/>
                    <w:color w:val="000000"/>
                    <w:sz w:val="18"/>
                    <w:szCs w:val="18"/>
                  </w:rPr>
                </w:pPr>
                <w:r>
                  <w:rPr>
                    <w:rFonts w:ascii="Aptos Narrow" w:hAnsi="Aptos Narrow"/>
                    <w:color w:val="000000"/>
                    <w:sz w:val="18"/>
                    <w:szCs w:val="18"/>
                  </w:rPr>
                  <w:t>148</w:t>
                </w:r>
              </w:p>
            </w:tc>
            <w:tc>
              <w:tcPr>
                <w:tcW w:w="723" w:type="dxa"/>
                <w:tcBorders>
                  <w:top w:val="nil"/>
                  <w:left w:val="nil"/>
                  <w:bottom w:val="nil"/>
                  <w:right w:val="nil"/>
                </w:tcBorders>
                <w:noWrap/>
                <w:vAlign w:val="center"/>
                <w:hideMark/>
              </w:tcPr>
              <w:p w14:paraId="2099F84D" w14:textId="720B4942" w:rsidR="009C573C" w:rsidRDefault="009C573C" w:rsidP="009C573C">
                <w:pPr>
                  <w:jc w:val="center"/>
                  <w:rPr>
                    <w:rFonts w:ascii="Aptos Narrow" w:hAnsi="Aptos Narrow"/>
                    <w:color w:val="000000"/>
                    <w:sz w:val="18"/>
                    <w:szCs w:val="18"/>
                  </w:rPr>
                </w:pPr>
                <w:r>
                  <w:rPr>
                    <w:rFonts w:ascii="Aptos Narrow" w:hAnsi="Aptos Narrow"/>
                    <w:color w:val="000000"/>
                    <w:sz w:val="18"/>
                    <w:szCs w:val="18"/>
                  </w:rPr>
                  <w:t>(19.7)</w:t>
                </w:r>
              </w:p>
            </w:tc>
            <w:tc>
              <w:tcPr>
                <w:tcW w:w="250" w:type="dxa"/>
                <w:tcBorders>
                  <w:top w:val="nil"/>
                  <w:left w:val="nil"/>
                  <w:bottom w:val="nil"/>
                  <w:right w:val="nil"/>
                </w:tcBorders>
                <w:noWrap/>
                <w:vAlign w:val="center"/>
                <w:hideMark/>
              </w:tcPr>
              <w:p w14:paraId="4DD7627C" w14:textId="77777777" w:rsidR="009C573C" w:rsidRDefault="009C573C" w:rsidP="009C573C">
                <w:pPr>
                  <w:jc w:val="center"/>
                  <w:rPr>
                    <w:rFonts w:ascii="Aptos Narrow" w:hAnsi="Aptos Narrow"/>
                    <w:color w:val="000000"/>
                    <w:sz w:val="18"/>
                    <w:szCs w:val="18"/>
                  </w:rPr>
                </w:pPr>
              </w:p>
            </w:tc>
            <w:tc>
              <w:tcPr>
                <w:tcW w:w="490" w:type="dxa"/>
                <w:tcBorders>
                  <w:top w:val="nil"/>
                  <w:left w:val="nil"/>
                  <w:bottom w:val="nil"/>
                  <w:right w:val="nil"/>
                </w:tcBorders>
                <w:noWrap/>
                <w:vAlign w:val="center"/>
                <w:hideMark/>
              </w:tcPr>
              <w:p w14:paraId="5AEA17F2" w14:textId="2EC45E0C" w:rsidR="009C573C" w:rsidRDefault="009C573C" w:rsidP="009C573C">
                <w:pPr>
                  <w:jc w:val="center"/>
                  <w:rPr>
                    <w:rFonts w:ascii="Aptos Narrow" w:hAnsi="Aptos Narrow"/>
                    <w:color w:val="000000"/>
                    <w:sz w:val="18"/>
                    <w:szCs w:val="18"/>
                  </w:rPr>
                </w:pPr>
                <w:r>
                  <w:rPr>
                    <w:rFonts w:ascii="Aptos Narrow" w:hAnsi="Aptos Narrow"/>
                    <w:color w:val="000000"/>
                    <w:sz w:val="18"/>
                    <w:szCs w:val="18"/>
                  </w:rPr>
                  <w:t>137</w:t>
                </w:r>
              </w:p>
            </w:tc>
            <w:tc>
              <w:tcPr>
                <w:tcW w:w="699" w:type="dxa"/>
                <w:tcBorders>
                  <w:top w:val="nil"/>
                  <w:left w:val="nil"/>
                  <w:bottom w:val="nil"/>
                  <w:right w:val="nil"/>
                </w:tcBorders>
                <w:noWrap/>
                <w:vAlign w:val="center"/>
                <w:hideMark/>
              </w:tcPr>
              <w:p w14:paraId="61A58424" w14:textId="6BB35F55" w:rsidR="009C573C" w:rsidRDefault="009C573C" w:rsidP="009C573C">
                <w:pPr>
                  <w:jc w:val="center"/>
                  <w:rPr>
                    <w:rFonts w:ascii="Aptos Narrow" w:hAnsi="Aptos Narrow"/>
                    <w:color w:val="000000"/>
                    <w:sz w:val="18"/>
                    <w:szCs w:val="18"/>
                  </w:rPr>
                </w:pPr>
                <w:r>
                  <w:rPr>
                    <w:rFonts w:ascii="Aptos Narrow" w:hAnsi="Aptos Narrow"/>
                    <w:color w:val="000000"/>
                    <w:sz w:val="18"/>
                    <w:szCs w:val="18"/>
                  </w:rPr>
                  <w:t>(18.3)</w:t>
                </w:r>
              </w:p>
            </w:tc>
          </w:tr>
          <w:tr w:rsidR="009C573C" w14:paraId="2F46A57B" w14:textId="77777777" w:rsidTr="00EA5A11">
            <w:trPr>
              <w:trHeight w:val="320"/>
              <w:jc w:val="center"/>
            </w:trPr>
            <w:tc>
              <w:tcPr>
                <w:tcW w:w="6060" w:type="dxa"/>
                <w:tcBorders>
                  <w:top w:val="nil"/>
                  <w:left w:val="nil"/>
                  <w:bottom w:val="single" w:sz="4" w:space="0" w:color="auto"/>
                  <w:right w:val="nil"/>
                </w:tcBorders>
                <w:shd w:val="clear" w:color="000000" w:fill="F2F2F2"/>
                <w:noWrap/>
                <w:vAlign w:val="center"/>
                <w:hideMark/>
              </w:tcPr>
              <w:p w14:paraId="01B4B8CB" w14:textId="77777777" w:rsidR="009C573C" w:rsidRPr="00D040C0" w:rsidRDefault="009C573C" w:rsidP="009C573C">
                <w:pPr>
                  <w:rPr>
                    <w:rFonts w:ascii="Aptos Narrow" w:hAnsi="Aptos Narrow"/>
                    <w:b/>
                    <w:bCs/>
                    <w:color w:val="000000"/>
                    <w:sz w:val="18"/>
                    <w:szCs w:val="18"/>
                  </w:rPr>
                </w:pPr>
                <w:r w:rsidRPr="00D040C0">
                  <w:rPr>
                    <w:rFonts w:ascii="Aptos Narrow" w:hAnsi="Aptos Narrow"/>
                    <w:b/>
                    <w:bCs/>
                    <w:color w:val="73000A"/>
                    <w:sz w:val="18"/>
                    <w:szCs w:val="18"/>
                  </w:rPr>
                  <w:t>Wildlife concerns (e.g., alligators, snakes, animal feces)</w:t>
                </w:r>
              </w:p>
            </w:tc>
            <w:tc>
              <w:tcPr>
                <w:tcW w:w="490" w:type="dxa"/>
                <w:tcBorders>
                  <w:top w:val="nil"/>
                  <w:left w:val="nil"/>
                  <w:bottom w:val="single" w:sz="4" w:space="0" w:color="auto"/>
                  <w:right w:val="nil"/>
                </w:tcBorders>
                <w:shd w:val="clear" w:color="000000" w:fill="F2F2F2"/>
                <w:noWrap/>
                <w:vAlign w:val="center"/>
                <w:hideMark/>
              </w:tcPr>
              <w:p w14:paraId="0D21FE32" w14:textId="2070B9D5" w:rsidR="009C573C" w:rsidRDefault="009C573C" w:rsidP="009C573C">
                <w:pPr>
                  <w:jc w:val="center"/>
                  <w:rPr>
                    <w:rFonts w:ascii="Aptos Narrow" w:hAnsi="Aptos Narrow"/>
                    <w:color w:val="000000"/>
                    <w:sz w:val="18"/>
                    <w:szCs w:val="18"/>
                  </w:rPr>
                </w:pPr>
                <w:r>
                  <w:rPr>
                    <w:rFonts w:ascii="Aptos Narrow" w:hAnsi="Aptos Narrow"/>
                    <w:color w:val="000000"/>
                    <w:sz w:val="18"/>
                    <w:szCs w:val="18"/>
                  </w:rPr>
                  <w:t>322</w:t>
                </w:r>
              </w:p>
            </w:tc>
            <w:tc>
              <w:tcPr>
                <w:tcW w:w="723" w:type="dxa"/>
                <w:tcBorders>
                  <w:top w:val="nil"/>
                  <w:left w:val="nil"/>
                  <w:bottom w:val="single" w:sz="4" w:space="0" w:color="auto"/>
                  <w:right w:val="nil"/>
                </w:tcBorders>
                <w:shd w:val="clear" w:color="000000" w:fill="F2F2F2"/>
                <w:noWrap/>
                <w:vAlign w:val="center"/>
                <w:hideMark/>
              </w:tcPr>
              <w:p w14:paraId="6C216B5A" w14:textId="55C73DDF" w:rsidR="009C573C" w:rsidRDefault="009C573C" w:rsidP="009C573C">
                <w:pPr>
                  <w:jc w:val="center"/>
                  <w:rPr>
                    <w:rFonts w:ascii="Aptos Narrow" w:hAnsi="Aptos Narrow"/>
                    <w:color w:val="000000"/>
                    <w:sz w:val="18"/>
                    <w:szCs w:val="18"/>
                  </w:rPr>
                </w:pPr>
                <w:r>
                  <w:rPr>
                    <w:rFonts w:ascii="Aptos Narrow" w:hAnsi="Aptos Narrow"/>
                    <w:color w:val="000000"/>
                    <w:sz w:val="18"/>
                    <w:szCs w:val="18"/>
                  </w:rPr>
                  <w:t>(42.9)</w:t>
                </w:r>
              </w:p>
            </w:tc>
            <w:tc>
              <w:tcPr>
                <w:tcW w:w="250" w:type="dxa"/>
                <w:tcBorders>
                  <w:top w:val="nil"/>
                  <w:left w:val="nil"/>
                  <w:bottom w:val="single" w:sz="4" w:space="0" w:color="auto"/>
                  <w:right w:val="nil"/>
                </w:tcBorders>
                <w:shd w:val="clear" w:color="000000" w:fill="F2F2F2"/>
                <w:noWrap/>
                <w:vAlign w:val="center"/>
                <w:hideMark/>
              </w:tcPr>
              <w:p w14:paraId="59204C74" w14:textId="579D7352" w:rsidR="009C573C" w:rsidRDefault="009C573C" w:rsidP="009C573C">
                <w:pPr>
                  <w:jc w:val="center"/>
                  <w:rPr>
                    <w:rFonts w:ascii="Aptos Narrow" w:hAnsi="Aptos Narrow"/>
                    <w:color w:val="000000"/>
                    <w:sz w:val="18"/>
                    <w:szCs w:val="18"/>
                  </w:rPr>
                </w:pPr>
              </w:p>
            </w:tc>
            <w:tc>
              <w:tcPr>
                <w:tcW w:w="490" w:type="dxa"/>
                <w:tcBorders>
                  <w:top w:val="nil"/>
                  <w:left w:val="nil"/>
                  <w:bottom w:val="single" w:sz="4" w:space="0" w:color="auto"/>
                  <w:right w:val="nil"/>
                </w:tcBorders>
                <w:shd w:val="clear" w:color="000000" w:fill="F2F2F2"/>
                <w:noWrap/>
                <w:vAlign w:val="center"/>
                <w:hideMark/>
              </w:tcPr>
              <w:p w14:paraId="4721D6EE" w14:textId="0443F10F" w:rsidR="009C573C" w:rsidRPr="00D040C0" w:rsidRDefault="009C573C" w:rsidP="009C573C">
                <w:pPr>
                  <w:jc w:val="center"/>
                  <w:rPr>
                    <w:rFonts w:ascii="Aptos Narrow" w:hAnsi="Aptos Narrow"/>
                    <w:b/>
                    <w:bCs/>
                    <w:color w:val="73000A"/>
                    <w:sz w:val="18"/>
                    <w:szCs w:val="18"/>
                  </w:rPr>
                </w:pPr>
                <w:r>
                  <w:rPr>
                    <w:rFonts w:ascii="Aptos Narrow" w:hAnsi="Aptos Narrow"/>
                    <w:color w:val="000000"/>
                    <w:sz w:val="18"/>
                    <w:szCs w:val="18"/>
                  </w:rPr>
                  <w:t>224</w:t>
                </w:r>
              </w:p>
            </w:tc>
            <w:tc>
              <w:tcPr>
                <w:tcW w:w="699" w:type="dxa"/>
                <w:tcBorders>
                  <w:top w:val="nil"/>
                  <w:left w:val="nil"/>
                  <w:bottom w:val="single" w:sz="4" w:space="0" w:color="auto"/>
                  <w:right w:val="nil"/>
                </w:tcBorders>
                <w:shd w:val="clear" w:color="000000" w:fill="F2F2F2"/>
                <w:noWrap/>
                <w:vAlign w:val="center"/>
                <w:hideMark/>
              </w:tcPr>
              <w:p w14:paraId="783F4BAA" w14:textId="7B2B1D9C" w:rsidR="009C573C" w:rsidRPr="00D040C0" w:rsidRDefault="009C573C" w:rsidP="009C573C">
                <w:pPr>
                  <w:jc w:val="center"/>
                  <w:rPr>
                    <w:rFonts w:ascii="Aptos Narrow" w:hAnsi="Aptos Narrow"/>
                    <w:b/>
                    <w:bCs/>
                    <w:color w:val="73000A"/>
                    <w:sz w:val="18"/>
                    <w:szCs w:val="18"/>
                  </w:rPr>
                </w:pPr>
                <w:r>
                  <w:rPr>
                    <w:rFonts w:ascii="Aptos Narrow" w:hAnsi="Aptos Narrow"/>
                    <w:color w:val="000000"/>
                    <w:sz w:val="18"/>
                    <w:szCs w:val="18"/>
                  </w:rPr>
                  <w:t>(29.9)</w:t>
                </w:r>
              </w:p>
            </w:tc>
          </w:tr>
        </w:tbl>
        <w:p w14:paraId="25DD2862" w14:textId="77777777" w:rsidR="005403D4" w:rsidRPr="005403D4" w:rsidRDefault="005403D4" w:rsidP="005403D4"/>
        <w:p w14:paraId="7A60BEEF" w14:textId="2CD5708D" w:rsidR="003312ED" w:rsidRDefault="00C364C6" w:rsidP="005114FF">
          <w:pPr>
            <w:pStyle w:val="Heading2"/>
          </w:pPr>
          <w:r w:rsidRPr="00C364C6">
            <w:lastRenderedPageBreak/>
            <w:t xml:space="preserve">Overall Satisfaction of </w:t>
          </w:r>
          <w:r w:rsidR="005C007D" w:rsidRPr="00C364C6">
            <w:t xml:space="preserve">South Carolina </w:t>
          </w:r>
          <w:r w:rsidRPr="00C364C6">
            <w:t>Recreationists</w:t>
          </w:r>
          <w:r w:rsidR="005C007D">
            <w:t xml:space="preserve"> and Visitors</w:t>
          </w:r>
        </w:p>
      </w:sdtContent>
    </w:sdt>
    <w:p w14:paraId="2866C7B4" w14:textId="6D9A4900" w:rsidR="00F2132E" w:rsidRDefault="00C364C6" w:rsidP="005D209A">
      <w:pPr>
        <w:pStyle w:val="TipText"/>
      </w:pPr>
      <w:r>
        <w:t xml:space="preserve">Scores range from </w:t>
      </w:r>
      <w:r w:rsidRPr="00C364C6">
        <w:rPr>
          <w:b/>
          <w:bCs/>
        </w:rPr>
        <w:t>0</w:t>
      </w:r>
      <w:r>
        <w:t xml:space="preserve"> (unsatisfactory) to </w:t>
      </w:r>
      <w:r w:rsidRPr="00C364C6">
        <w:rPr>
          <w:b/>
          <w:bCs/>
        </w:rPr>
        <w:t>100</w:t>
      </w:r>
      <w:r>
        <w:t xml:space="preserve"> (satisfactory)</w:t>
      </w:r>
      <w:r w:rsidR="005D209A">
        <w:t xml:space="preserve">; </w:t>
      </w:r>
      <w:r w:rsidR="005D209A" w:rsidRPr="005D209A">
        <w:rPr>
          <w:b/>
          <w:bCs/>
        </w:rPr>
        <w:t>higher is better</w:t>
      </w:r>
      <w:r>
        <w:t>.</w:t>
      </w:r>
    </w:p>
    <w:p w14:paraId="4A78449B" w14:textId="4D6AFBF0" w:rsidR="005D209A" w:rsidRPr="00D3352B" w:rsidRDefault="005C007D" w:rsidP="005D209A">
      <w:pPr>
        <w:pStyle w:val="Heading2"/>
        <w:numPr>
          <w:ilvl w:val="0"/>
          <w:numId w:val="0"/>
        </w:numPr>
        <w:pBdr>
          <w:bottom w:val="single" w:sz="8" w:space="1" w:color="000000" w:themeColor="text1"/>
        </w:pBdr>
        <w:spacing w:before="240" w:after="60"/>
        <w:ind w:left="357"/>
        <w:rPr>
          <w:color w:val="000000" w:themeColor="text1"/>
          <w:sz w:val="22"/>
          <w:szCs w:val="16"/>
        </w:rPr>
      </w:pPr>
      <w:r>
        <w:rPr>
          <w:color w:val="000000" w:themeColor="text1"/>
          <w:sz w:val="22"/>
          <w:szCs w:val="16"/>
        </w:rPr>
        <w:t xml:space="preserve">Water-based recreations in </w:t>
      </w:r>
      <w:r w:rsidR="00F374CA">
        <w:rPr>
          <w:color w:val="000000" w:themeColor="text1"/>
          <w:sz w:val="22"/>
          <w:szCs w:val="16"/>
        </w:rPr>
        <w:t>South Carolina</w:t>
      </w:r>
    </w:p>
    <w:p w14:paraId="0AC27A77" w14:textId="2DAA2152" w:rsidR="00F374CA" w:rsidRDefault="00F374CA" w:rsidP="005D209A">
      <w:pPr>
        <w:pStyle w:val="TipText"/>
      </w:pPr>
      <w:r w:rsidRPr="00F374CA">
        <w:t>Overall, how satisfied were you with your recreation activity experiences at lakes and rivers in South Carolina?</w:t>
      </w:r>
    </w:p>
    <w:p w14:paraId="52FA9221" w14:textId="758BF482" w:rsidR="005D209A" w:rsidRDefault="005D209A" w:rsidP="005D209A">
      <w:pPr>
        <w:pStyle w:val="ListParagraph"/>
        <w:numPr>
          <w:ilvl w:val="0"/>
          <w:numId w:val="16"/>
        </w:numPr>
        <w:ind w:hanging="218"/>
      </w:pPr>
      <w:r w:rsidRPr="002F5257">
        <w:t>Residents</w:t>
      </w:r>
      <w:r w:rsidR="003379E1">
        <w:tab/>
      </w:r>
      <w:r>
        <w:t xml:space="preserve">: </w:t>
      </w:r>
      <w:r w:rsidR="00F374CA">
        <w:rPr>
          <w:b/>
          <w:bCs/>
          <w:color w:val="73000A"/>
          <w:sz w:val="22"/>
          <w:szCs w:val="22"/>
        </w:rPr>
        <w:t>8</w:t>
      </w:r>
      <w:r w:rsidR="00AD227D">
        <w:rPr>
          <w:b/>
          <w:bCs/>
          <w:color w:val="73000A"/>
          <w:sz w:val="22"/>
          <w:szCs w:val="22"/>
        </w:rPr>
        <w:t>0</w:t>
      </w:r>
      <w:r w:rsidR="00F374CA">
        <w:rPr>
          <w:b/>
          <w:bCs/>
          <w:color w:val="73000A"/>
          <w:sz w:val="22"/>
          <w:szCs w:val="22"/>
        </w:rPr>
        <w:t>.</w:t>
      </w:r>
      <w:r w:rsidR="00AD227D">
        <w:rPr>
          <w:b/>
          <w:bCs/>
          <w:color w:val="73000A"/>
          <w:sz w:val="22"/>
          <w:szCs w:val="22"/>
        </w:rPr>
        <w:t>33</w:t>
      </w:r>
      <w:r w:rsidRPr="002F5257">
        <w:rPr>
          <w:color w:val="73000A"/>
          <w:sz w:val="22"/>
          <w:szCs w:val="22"/>
        </w:rPr>
        <w:t xml:space="preserve"> </w:t>
      </w:r>
      <w:r>
        <w:t>/ 10</w:t>
      </w:r>
      <w:r w:rsidR="00F374CA">
        <w:t>0</w:t>
      </w:r>
      <w:r w:rsidR="006A2059">
        <w:t xml:space="preserve"> (</w:t>
      </w:r>
      <w:r w:rsidR="006A2059">
        <w:rPr>
          <w:b/>
          <w:bCs/>
        </w:rPr>
        <w:t>-</w:t>
      </w:r>
      <w:r w:rsidR="00AD227D">
        <w:rPr>
          <w:b/>
          <w:bCs/>
        </w:rPr>
        <w:t>2</w:t>
      </w:r>
      <w:r w:rsidR="006A2059" w:rsidRPr="006A2059">
        <w:rPr>
          <w:b/>
          <w:bCs/>
        </w:rPr>
        <w:t>.</w:t>
      </w:r>
      <w:r w:rsidR="00AD227D">
        <w:rPr>
          <w:b/>
          <w:bCs/>
        </w:rPr>
        <w:t>2</w:t>
      </w:r>
      <w:r w:rsidR="006A2059" w:rsidRPr="006A2059">
        <w:rPr>
          <w:b/>
          <w:bCs/>
        </w:rPr>
        <w:t>%</w:t>
      </w:r>
      <w:r w:rsidR="006A2059">
        <w:t>)</w:t>
      </w:r>
    </w:p>
    <w:p w14:paraId="5923F78C" w14:textId="22B71B03" w:rsidR="00F2132E" w:rsidRDefault="005D209A" w:rsidP="005D209A">
      <w:pPr>
        <w:pStyle w:val="ListParagraph"/>
        <w:numPr>
          <w:ilvl w:val="0"/>
          <w:numId w:val="16"/>
        </w:numPr>
        <w:ind w:hanging="218"/>
      </w:pPr>
      <w:r>
        <w:t>Visitors</w:t>
      </w:r>
      <w:r w:rsidR="003379E1">
        <w:tab/>
      </w:r>
      <w:r>
        <w:t xml:space="preserve">: </w:t>
      </w:r>
      <w:r w:rsidR="00AD227D">
        <w:rPr>
          <w:b/>
          <w:bCs/>
          <w:color w:val="73000A"/>
          <w:sz w:val="22"/>
          <w:szCs w:val="22"/>
        </w:rPr>
        <w:t>79.65</w:t>
      </w:r>
      <w:r w:rsidRPr="002F5257">
        <w:rPr>
          <w:color w:val="73000A"/>
          <w:sz w:val="22"/>
          <w:szCs w:val="22"/>
        </w:rPr>
        <w:t xml:space="preserve"> </w:t>
      </w:r>
      <w:r>
        <w:t>/ 10</w:t>
      </w:r>
      <w:r w:rsidR="00F374CA">
        <w:t>0</w:t>
      </w:r>
      <w:r w:rsidR="006A2059">
        <w:t xml:space="preserve"> (</w:t>
      </w:r>
      <w:r w:rsidR="006A2059">
        <w:rPr>
          <w:b/>
          <w:bCs/>
        </w:rPr>
        <w:t>-</w:t>
      </w:r>
      <w:r w:rsidR="00AD227D">
        <w:rPr>
          <w:b/>
          <w:bCs/>
        </w:rPr>
        <w:t>1</w:t>
      </w:r>
      <w:r w:rsidR="006A2059" w:rsidRPr="006A2059">
        <w:rPr>
          <w:b/>
          <w:bCs/>
        </w:rPr>
        <w:t>.</w:t>
      </w:r>
      <w:r w:rsidR="00AD227D">
        <w:rPr>
          <w:b/>
          <w:bCs/>
        </w:rPr>
        <w:t>3</w:t>
      </w:r>
      <w:r w:rsidR="006A2059" w:rsidRPr="006A2059">
        <w:rPr>
          <w:b/>
          <w:bCs/>
        </w:rPr>
        <w:t>%</w:t>
      </w:r>
      <w:r w:rsidR="006A2059">
        <w:t>)</w:t>
      </w:r>
    </w:p>
    <w:p w14:paraId="1BD27089" w14:textId="0735F3D6" w:rsidR="00870036" w:rsidRDefault="00870036" w:rsidP="00870036">
      <w:pPr>
        <w:pStyle w:val="ListParagraph"/>
        <w:numPr>
          <w:ilvl w:val="0"/>
          <w:numId w:val="16"/>
        </w:numPr>
        <w:ind w:hanging="218"/>
      </w:pPr>
      <w:r>
        <w:t>Combined</w:t>
      </w:r>
      <w:r>
        <w:tab/>
        <w:t xml:space="preserve">: </w:t>
      </w:r>
      <w:r w:rsidR="00AD227D">
        <w:rPr>
          <w:b/>
          <w:bCs/>
          <w:color w:val="73000A"/>
          <w:sz w:val="22"/>
          <w:szCs w:val="22"/>
        </w:rPr>
        <w:t>79.92</w:t>
      </w:r>
      <w:r w:rsidRPr="002F5257">
        <w:rPr>
          <w:color w:val="73000A"/>
          <w:sz w:val="22"/>
          <w:szCs w:val="22"/>
        </w:rPr>
        <w:t xml:space="preserve"> </w:t>
      </w:r>
      <w:r>
        <w:t>/ 10</w:t>
      </w:r>
      <w:r w:rsidR="00AD227D">
        <w:t>0</w:t>
      </w:r>
      <w:r>
        <w:t xml:space="preserve"> </w:t>
      </w:r>
      <w:r w:rsidRPr="003379E1">
        <w:t>(</w:t>
      </w:r>
      <w:r w:rsidR="00AD227D">
        <w:rPr>
          <w:b/>
          <w:bCs/>
        </w:rPr>
        <w:t>-1.7</w:t>
      </w:r>
      <w:r w:rsidRPr="006A2059">
        <w:rPr>
          <w:b/>
          <w:bCs/>
        </w:rPr>
        <w:t>%</w:t>
      </w:r>
      <w:r w:rsidRPr="003379E1">
        <w:t>)</w:t>
      </w:r>
    </w:p>
    <w:p w14:paraId="2F989CDD" w14:textId="06E3BE6A" w:rsidR="005D209A" w:rsidRPr="00D3352B" w:rsidRDefault="00DB784E" w:rsidP="005D209A">
      <w:pPr>
        <w:pStyle w:val="Heading2"/>
        <w:numPr>
          <w:ilvl w:val="0"/>
          <w:numId w:val="0"/>
        </w:numPr>
        <w:pBdr>
          <w:bottom w:val="single" w:sz="8" w:space="1" w:color="000000" w:themeColor="text1"/>
        </w:pBdr>
        <w:spacing w:before="240" w:after="60"/>
        <w:ind w:left="357"/>
        <w:rPr>
          <w:color w:val="000000" w:themeColor="text1"/>
          <w:sz w:val="22"/>
          <w:szCs w:val="16"/>
        </w:rPr>
      </w:pPr>
      <w:r>
        <w:rPr>
          <w:color w:val="000000" w:themeColor="text1"/>
          <w:sz w:val="22"/>
          <w:szCs w:val="16"/>
        </w:rPr>
        <w:t>Travel experience in South Carolina</w:t>
      </w:r>
    </w:p>
    <w:p w14:paraId="650E3914" w14:textId="4CDC9286" w:rsidR="00D97B18" w:rsidRDefault="00D97B18" w:rsidP="00F374CA">
      <w:pPr>
        <w:pStyle w:val="TipText"/>
      </w:pPr>
      <w:r w:rsidRPr="00D97B18">
        <w:t>Overall, how satisfied were you with South Carolina as a travel or vacation destination?</w:t>
      </w:r>
    </w:p>
    <w:p w14:paraId="4E902290" w14:textId="51A94B53" w:rsidR="00F2132E" w:rsidRDefault="00F374CA" w:rsidP="005D209A">
      <w:pPr>
        <w:pStyle w:val="ListParagraph"/>
        <w:numPr>
          <w:ilvl w:val="0"/>
          <w:numId w:val="16"/>
        </w:numPr>
        <w:ind w:hanging="218"/>
      </w:pPr>
      <w:r w:rsidRPr="00C364C6">
        <w:t>Visitors</w:t>
      </w:r>
      <w:r w:rsidR="003379E1">
        <w:tab/>
      </w:r>
      <w:r w:rsidR="005D209A">
        <w:t xml:space="preserve">: </w:t>
      </w:r>
      <w:r>
        <w:rPr>
          <w:b/>
          <w:bCs/>
          <w:color w:val="73000A"/>
          <w:sz w:val="22"/>
          <w:szCs w:val="22"/>
        </w:rPr>
        <w:t>8</w:t>
      </w:r>
      <w:r w:rsidR="00AD227D">
        <w:rPr>
          <w:b/>
          <w:bCs/>
          <w:color w:val="73000A"/>
          <w:sz w:val="22"/>
          <w:szCs w:val="22"/>
        </w:rPr>
        <w:t>0</w:t>
      </w:r>
      <w:r>
        <w:rPr>
          <w:b/>
          <w:bCs/>
          <w:color w:val="73000A"/>
          <w:sz w:val="22"/>
          <w:szCs w:val="22"/>
        </w:rPr>
        <w:t>.</w:t>
      </w:r>
      <w:r w:rsidR="00AD227D">
        <w:rPr>
          <w:b/>
          <w:bCs/>
          <w:color w:val="73000A"/>
          <w:sz w:val="22"/>
          <w:szCs w:val="22"/>
        </w:rPr>
        <w:t>78</w:t>
      </w:r>
      <w:r w:rsidR="005D209A" w:rsidRPr="002F5257">
        <w:rPr>
          <w:color w:val="73000A"/>
          <w:sz w:val="22"/>
          <w:szCs w:val="22"/>
        </w:rPr>
        <w:t xml:space="preserve"> </w:t>
      </w:r>
      <w:r w:rsidR="005D209A">
        <w:t>/ 10</w:t>
      </w:r>
      <w:r>
        <w:t>0</w:t>
      </w:r>
      <w:r w:rsidR="006A2059">
        <w:t xml:space="preserve"> (</w:t>
      </w:r>
      <w:r w:rsidR="006A2059">
        <w:rPr>
          <w:b/>
          <w:bCs/>
        </w:rPr>
        <w:t>-</w:t>
      </w:r>
      <w:r w:rsidR="00AD227D">
        <w:rPr>
          <w:b/>
          <w:bCs/>
        </w:rPr>
        <w:t>1</w:t>
      </w:r>
      <w:r w:rsidR="006A2059" w:rsidRPr="006A2059">
        <w:rPr>
          <w:b/>
          <w:bCs/>
        </w:rPr>
        <w:t>.</w:t>
      </w:r>
      <w:r w:rsidR="00AD227D">
        <w:rPr>
          <w:b/>
          <w:bCs/>
        </w:rPr>
        <w:t>9</w:t>
      </w:r>
      <w:r w:rsidR="006A2059" w:rsidRPr="006A2059">
        <w:rPr>
          <w:b/>
          <w:bCs/>
        </w:rPr>
        <w:t>%</w:t>
      </w:r>
      <w:r w:rsidR="006A2059">
        <w:t>)</w:t>
      </w:r>
    </w:p>
    <w:p w14:paraId="7F0A6F78" w14:textId="1931A5C8" w:rsidR="005D209A" w:rsidRDefault="00DB784E" w:rsidP="005D209A">
      <w:r>
        <w:rPr>
          <w:noProof/>
        </w:rPr>
        <w:drawing>
          <wp:inline distT="0" distB="0" distL="0" distR="0" wp14:anchorId="20B19CFC" wp14:editId="77AEE10A">
            <wp:extent cx="5943600" cy="2971800"/>
            <wp:effectExtent l="12700" t="12700" r="12700" b="12700"/>
            <wp:docPr id="488185846" name="Picture 12" descr="Line graph showing changes in overall satisfaction of South Carolina recreationists and visitors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88185846" name="Picture 12" descr="Line graph showing changes in overall satisfaction of South Carolina recreationists and visitors."/>
                    <pic:cNvPicPr/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2971800"/>
                    </a:xfrm>
                    <a:prstGeom prst="rect">
                      <a:avLst/>
                    </a:prstGeom>
                    <a:ln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</w:p>
    <w:p w14:paraId="07D26110" w14:textId="77777777" w:rsidR="005D209A" w:rsidRDefault="005D209A" w:rsidP="005D209A"/>
    <w:p w14:paraId="5CACF863" w14:textId="27050C38" w:rsidR="00C364C6" w:rsidRPr="00284168" w:rsidRDefault="00C364C6" w:rsidP="00F2132E">
      <w:pPr>
        <w:pStyle w:val="TipText"/>
        <w:ind w:left="454" w:hanging="454"/>
      </w:pPr>
      <w:r>
        <w:t>Notes. Based on survey</w:t>
      </w:r>
      <w:r w:rsidR="00284168">
        <w:t xml:space="preserve"> of</w:t>
      </w:r>
      <w:r w:rsidR="000D7153">
        <w:t xml:space="preserve"> </w:t>
      </w:r>
      <w:r w:rsidR="00DD4CAA">
        <w:t>750</w:t>
      </w:r>
      <w:r w:rsidR="00284168">
        <w:t xml:space="preserve"> respondents in South Carolina (Residents) and </w:t>
      </w:r>
      <w:r w:rsidR="00DD4CAA">
        <w:t>75</w:t>
      </w:r>
      <w:r w:rsidR="00284168">
        <w:t>0 respondents in the rest of the United States (Visitors).</w:t>
      </w:r>
      <w:r w:rsidR="009E3EBE">
        <w:t xml:space="preserve"> Data were collected  between </w:t>
      </w:r>
      <w:r w:rsidR="00EC4816">
        <w:t>May</w:t>
      </w:r>
      <w:r w:rsidR="009E3EBE">
        <w:t xml:space="preserve"> </w:t>
      </w:r>
      <w:r w:rsidR="00EC4816">
        <w:t>2</w:t>
      </w:r>
      <w:r w:rsidR="0065614E">
        <w:t>7</w:t>
      </w:r>
      <w:r w:rsidR="009E3EBE">
        <w:t xml:space="preserve"> – </w:t>
      </w:r>
      <w:r w:rsidR="00EC4816">
        <w:t>June</w:t>
      </w:r>
      <w:r w:rsidR="009E3EBE">
        <w:t xml:space="preserve"> </w:t>
      </w:r>
      <w:r w:rsidR="00EC3993">
        <w:t>1</w:t>
      </w:r>
      <w:r w:rsidR="00EC4816">
        <w:t>2</w:t>
      </w:r>
      <w:r w:rsidR="009E3EBE">
        <w:t>, 2025.</w:t>
      </w:r>
    </w:p>
    <w:sectPr w:rsidR="00C364C6" w:rsidRPr="00284168" w:rsidSect="00E218A3">
      <w:footerReference w:type="default" r:id="rId15"/>
      <w:pgSz w:w="12240" w:h="15840" w:code="1"/>
      <w:pgMar w:top="1440" w:right="1440" w:bottom="1440" w:left="1440" w:header="720" w:footer="864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D339A7B" w14:textId="77777777" w:rsidR="00E901C9" w:rsidRDefault="00E901C9">
      <w:r>
        <w:separator/>
      </w:r>
    </w:p>
    <w:p w14:paraId="4FBA2CE3" w14:textId="77777777" w:rsidR="00E901C9" w:rsidRDefault="00E901C9"/>
  </w:endnote>
  <w:endnote w:type="continuationSeparator" w:id="0">
    <w:p w14:paraId="4E2C25FC" w14:textId="77777777" w:rsidR="00E901C9" w:rsidRDefault="00E901C9">
      <w:r>
        <w:continuationSeparator/>
      </w:r>
    </w:p>
    <w:p w14:paraId="0EBA0B51" w14:textId="77777777" w:rsidR="00E901C9" w:rsidRDefault="00E901C9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decorative"/>
    <w:pitch w:val="variable"/>
    <w:sig w:usb0="00000003" w:usb1="10000000" w:usb2="00000000" w:usb3="00000000" w:csb0="8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Aptos Black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 (Body CS)">
    <w:altName w:val="Times New Roman"/>
    <w:panose1 w:val="020B0604020202020204"/>
    <w:charset w:val="00"/>
    <w:family w:val="roman"/>
    <w:pitch w:val="default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HYGothic-Medium">
    <w:altName w:val="Batang"/>
    <w:panose1 w:val="020B0604020202020204"/>
    <w:charset w:val="81"/>
    <w:family w:val="roman"/>
    <w:pitch w:val="default"/>
  </w:font>
  <w:font w:name="Times New Roman (Headings CS)">
    <w:altName w:val="Times New Roman"/>
    <w:panose1 w:val="020B0604020202020204"/>
    <w:charset w:val="00"/>
    <w:family w:val="roman"/>
    <w:notTrueType/>
    <w:pitch w:val="default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Aptos Narrow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989E0CA" w14:textId="77777777" w:rsidR="001E042A" w:rsidRPr="000D7153" w:rsidRDefault="001E042A" w:rsidP="001E042A">
    <w:pPr>
      <w:pStyle w:val="Footer"/>
      <w:rPr>
        <w:color w:val="000000" w:themeColor="text1"/>
      </w:rPr>
    </w:pPr>
    <w:r w:rsidRPr="000D7153">
      <w:rPr>
        <w:color w:val="000000" w:themeColor="text1"/>
      </w:rPr>
      <w:fldChar w:fldCharType="begin"/>
    </w:r>
    <w:r w:rsidRPr="000D7153">
      <w:rPr>
        <w:color w:val="000000" w:themeColor="text1"/>
      </w:rPr>
      <w:instrText xml:space="preserve"> PAGE   \* MERGEFORMAT </w:instrText>
    </w:r>
    <w:r w:rsidRPr="000D7153">
      <w:rPr>
        <w:color w:val="000000" w:themeColor="text1"/>
      </w:rPr>
      <w:fldChar w:fldCharType="separate"/>
    </w:r>
    <w:r w:rsidR="00D57E3E" w:rsidRPr="000D7153">
      <w:rPr>
        <w:color w:val="000000" w:themeColor="text1"/>
      </w:rPr>
      <w:t>1</w:t>
    </w:r>
    <w:r w:rsidRPr="000D7153">
      <w:rPr>
        <w:color w:val="000000" w:themeColor="text1"/>
      </w:rPr>
      <w:fldChar w:fldCharType="end"/>
    </w:r>
  </w:p>
  <w:p w14:paraId="489C84C9" w14:textId="77777777" w:rsidR="00850718" w:rsidRDefault="00850718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9A600A3" w14:textId="77777777" w:rsidR="00E901C9" w:rsidRDefault="00E901C9">
      <w:r>
        <w:separator/>
      </w:r>
    </w:p>
    <w:p w14:paraId="107333A7" w14:textId="77777777" w:rsidR="00E901C9" w:rsidRDefault="00E901C9"/>
  </w:footnote>
  <w:footnote w:type="continuationSeparator" w:id="0">
    <w:p w14:paraId="1774037C" w14:textId="77777777" w:rsidR="00E901C9" w:rsidRDefault="00E901C9">
      <w:r>
        <w:continuationSeparator/>
      </w:r>
    </w:p>
    <w:p w14:paraId="58B666CA" w14:textId="77777777" w:rsidR="00E901C9" w:rsidRDefault="00E901C9"/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4A24C16A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F5321060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47C49E06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C2E0BE8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054207C2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137AAA3C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F31E90D8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048A6F70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1C7877E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7E04C5A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5BD582D"/>
    <w:multiLevelType w:val="hybridMultilevel"/>
    <w:tmpl w:val="D0689A6A"/>
    <w:lvl w:ilvl="0" w:tplc="77822970">
      <w:start w:val="1"/>
      <w:numFmt w:val="decimal"/>
      <w:pStyle w:val="Heading2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-687" w:hanging="360"/>
      </w:pPr>
    </w:lvl>
    <w:lvl w:ilvl="2" w:tplc="0409001B" w:tentative="1">
      <w:start w:val="1"/>
      <w:numFmt w:val="lowerRoman"/>
      <w:lvlText w:val="%3."/>
      <w:lvlJc w:val="right"/>
      <w:pPr>
        <w:ind w:left="33" w:hanging="180"/>
      </w:pPr>
    </w:lvl>
    <w:lvl w:ilvl="3" w:tplc="0409000F" w:tentative="1">
      <w:start w:val="1"/>
      <w:numFmt w:val="decimal"/>
      <w:lvlText w:val="%4."/>
      <w:lvlJc w:val="left"/>
      <w:pPr>
        <w:ind w:left="753" w:hanging="360"/>
      </w:pPr>
    </w:lvl>
    <w:lvl w:ilvl="4" w:tplc="04090019" w:tentative="1">
      <w:start w:val="1"/>
      <w:numFmt w:val="lowerLetter"/>
      <w:lvlText w:val="%5."/>
      <w:lvlJc w:val="left"/>
      <w:pPr>
        <w:ind w:left="1473" w:hanging="360"/>
      </w:pPr>
    </w:lvl>
    <w:lvl w:ilvl="5" w:tplc="0409001B" w:tentative="1">
      <w:start w:val="1"/>
      <w:numFmt w:val="lowerRoman"/>
      <w:lvlText w:val="%6."/>
      <w:lvlJc w:val="right"/>
      <w:pPr>
        <w:ind w:left="2193" w:hanging="180"/>
      </w:pPr>
    </w:lvl>
    <w:lvl w:ilvl="6" w:tplc="0409000F" w:tentative="1">
      <w:start w:val="1"/>
      <w:numFmt w:val="decimal"/>
      <w:lvlText w:val="%7."/>
      <w:lvlJc w:val="left"/>
      <w:pPr>
        <w:ind w:left="2913" w:hanging="360"/>
      </w:pPr>
    </w:lvl>
    <w:lvl w:ilvl="7" w:tplc="04090019" w:tentative="1">
      <w:start w:val="1"/>
      <w:numFmt w:val="lowerLetter"/>
      <w:lvlText w:val="%8."/>
      <w:lvlJc w:val="left"/>
      <w:pPr>
        <w:ind w:left="3633" w:hanging="360"/>
      </w:pPr>
    </w:lvl>
    <w:lvl w:ilvl="8" w:tplc="0409001B" w:tentative="1">
      <w:start w:val="1"/>
      <w:numFmt w:val="lowerRoman"/>
      <w:lvlText w:val="%9."/>
      <w:lvlJc w:val="right"/>
      <w:pPr>
        <w:ind w:left="4353" w:hanging="180"/>
      </w:pPr>
    </w:lvl>
  </w:abstractNum>
  <w:abstractNum w:abstractNumId="11" w15:restartNumberingAfterBreak="0">
    <w:nsid w:val="3E231467"/>
    <w:multiLevelType w:val="hybridMultilevel"/>
    <w:tmpl w:val="6064316C"/>
    <w:lvl w:ilvl="0" w:tplc="5F6667DA">
      <w:start w:val="1"/>
      <w:numFmt w:val="bullet"/>
      <w:pStyle w:val="resvs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2" w15:restartNumberingAfterBreak="0">
    <w:nsid w:val="4F787987"/>
    <w:multiLevelType w:val="multilevel"/>
    <w:tmpl w:val="DBDC0512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color w:val="16395A" w:themeColor="accent1" w:themeShade="BF"/>
      </w:rPr>
    </w:lvl>
    <w:lvl w:ilvl="1">
      <w:start w:val="1"/>
      <w:numFmt w:val="decimal"/>
      <w:lvlText w:val="%2."/>
      <w:lvlJc w:val="left"/>
      <w:pPr>
        <w:ind w:left="1440" w:hanging="360"/>
      </w:pPr>
      <w:rPr>
        <w:rFonts w:hint="default"/>
        <w:color w:val="16395A" w:themeColor="accent1" w:themeShade="BF"/>
      </w:rPr>
    </w:lvl>
    <w:lvl w:ilvl="2">
      <w:start w:val="1"/>
      <w:numFmt w:val="decimal"/>
      <w:lvlText w:val="%3."/>
      <w:lvlJc w:val="right"/>
      <w:pPr>
        <w:ind w:left="2160" w:hanging="180"/>
      </w:pPr>
      <w:rPr>
        <w:rFonts w:hint="default"/>
        <w:color w:val="16395A" w:themeColor="accent1" w:themeShade="BF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  <w:color w:val="16395A" w:themeColor="accent1" w:themeShade="BF"/>
      </w:rPr>
    </w:lvl>
    <w:lvl w:ilvl="4">
      <w:start w:val="1"/>
      <w:numFmt w:val="decimal"/>
      <w:lvlText w:val="%5."/>
      <w:lvlJc w:val="left"/>
      <w:pPr>
        <w:ind w:left="3600" w:hanging="360"/>
      </w:pPr>
      <w:rPr>
        <w:rFonts w:hint="default"/>
        <w:color w:val="16395A" w:themeColor="accent1" w:themeShade="BF"/>
      </w:rPr>
    </w:lvl>
    <w:lvl w:ilvl="5">
      <w:start w:val="1"/>
      <w:numFmt w:val="decimal"/>
      <w:lvlText w:val="%6."/>
      <w:lvlJc w:val="right"/>
      <w:pPr>
        <w:ind w:left="4320" w:hanging="180"/>
      </w:pPr>
      <w:rPr>
        <w:rFonts w:hint="default"/>
        <w:color w:val="16395A" w:themeColor="accent1" w:themeShade="BF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  <w:color w:val="16395A" w:themeColor="accent1" w:themeShade="BF"/>
      </w:rPr>
    </w:lvl>
    <w:lvl w:ilvl="7">
      <w:start w:val="1"/>
      <w:numFmt w:val="decimal"/>
      <w:lvlText w:val="%8."/>
      <w:lvlJc w:val="left"/>
      <w:pPr>
        <w:ind w:left="5760" w:hanging="360"/>
      </w:pPr>
      <w:rPr>
        <w:rFonts w:hint="default"/>
        <w:color w:val="16395A" w:themeColor="accent1" w:themeShade="BF"/>
      </w:rPr>
    </w:lvl>
    <w:lvl w:ilvl="8">
      <w:start w:val="1"/>
      <w:numFmt w:val="decimal"/>
      <w:lvlText w:val="%9."/>
      <w:lvlJc w:val="right"/>
      <w:pPr>
        <w:ind w:left="6480" w:hanging="180"/>
      </w:pPr>
      <w:rPr>
        <w:rFonts w:hint="default"/>
        <w:color w:val="16395A" w:themeColor="accent1" w:themeShade="BF"/>
      </w:rPr>
    </w:lvl>
  </w:abstractNum>
  <w:abstractNum w:abstractNumId="13" w15:restartNumberingAfterBreak="0">
    <w:nsid w:val="657E5D71"/>
    <w:multiLevelType w:val="multilevel"/>
    <w:tmpl w:val="5F92E4C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432" w:hanging="288"/>
      </w:pPr>
      <w:rPr>
        <w:rFonts w:ascii="Symbol" w:hAnsi="Symbol" w:hint="default"/>
        <w:color w:val="16395A" w:themeColor="accent1" w:themeShade="BF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  <w:color w:val="16395A" w:themeColor="accent1" w:themeShade="BF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  <w:color w:val="16395A" w:themeColor="accent1" w:themeShade="BF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  <w:color w:val="16395A" w:themeColor="accent1" w:themeShade="BF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  <w:color w:val="16395A" w:themeColor="accent1" w:themeShade="BF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  <w:color w:val="16395A" w:themeColor="accent1" w:themeShade="BF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  <w:color w:val="16395A" w:themeColor="accent1" w:themeShade="BF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  <w:color w:val="16395A" w:themeColor="accent1" w:themeShade="BF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  <w:color w:val="16395A" w:themeColor="accent1" w:themeShade="BF"/>
      </w:rPr>
    </w:lvl>
  </w:abstractNum>
  <w:num w:numId="1" w16cid:durableId="363289122">
    <w:abstractNumId w:val="9"/>
  </w:num>
  <w:num w:numId="2" w16cid:durableId="1773436715">
    <w:abstractNumId w:val="13"/>
  </w:num>
  <w:num w:numId="3" w16cid:durableId="394398141">
    <w:abstractNumId w:val="13"/>
    <w:lvlOverride w:ilvl="0">
      <w:startOverride w:val="1"/>
    </w:lvlOverride>
  </w:num>
  <w:num w:numId="4" w16cid:durableId="65955723">
    <w:abstractNumId w:val="10"/>
  </w:num>
  <w:num w:numId="5" w16cid:durableId="900142883">
    <w:abstractNumId w:val="7"/>
  </w:num>
  <w:num w:numId="6" w16cid:durableId="1106651772">
    <w:abstractNumId w:val="6"/>
  </w:num>
  <w:num w:numId="7" w16cid:durableId="1284071850">
    <w:abstractNumId w:val="5"/>
  </w:num>
  <w:num w:numId="8" w16cid:durableId="2023974801">
    <w:abstractNumId w:val="4"/>
  </w:num>
  <w:num w:numId="9" w16cid:durableId="815872695">
    <w:abstractNumId w:val="8"/>
  </w:num>
  <w:num w:numId="10" w16cid:durableId="551623239">
    <w:abstractNumId w:val="3"/>
  </w:num>
  <w:num w:numId="11" w16cid:durableId="1153762191">
    <w:abstractNumId w:val="2"/>
  </w:num>
  <w:num w:numId="12" w16cid:durableId="1139957664">
    <w:abstractNumId w:val="1"/>
  </w:num>
  <w:num w:numId="13" w16cid:durableId="1142621376">
    <w:abstractNumId w:val="0"/>
  </w:num>
  <w:num w:numId="14" w16cid:durableId="887882634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 w16cid:durableId="61148622">
    <w:abstractNumId w:val="12"/>
  </w:num>
  <w:num w:numId="16" w16cid:durableId="999162073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2"/>
  <w:removePersonalInformation/>
  <w:removeDateAndTime/>
  <w:proofState w:spelling="clean" w:grammar="clean"/>
  <w:stylePaneFormatFilter w:val="5004" w:allStyles="0" w:customStyles="0" w:latentStyles="1" w:stylesInUse="0" w:headingStyles="0" w:numberingStyles="0" w:tableStyles="0" w:directFormattingOnRuns="0" w:directFormattingOnParagraphs="0" w:directFormattingOnNumbering="0" w:directFormattingOnTables="0" w:clearFormatting="1" w:top3HeadingStyles="0" w:visibleStyles="1" w:alternateStyleNames="0"/>
  <w:stylePaneSortMethod w:val="0000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67AE6"/>
    <w:rsid w:val="000232EA"/>
    <w:rsid w:val="00023DA4"/>
    <w:rsid w:val="000277C5"/>
    <w:rsid w:val="0004739A"/>
    <w:rsid w:val="00083B37"/>
    <w:rsid w:val="00095C8E"/>
    <w:rsid w:val="000A0612"/>
    <w:rsid w:val="000B3ABF"/>
    <w:rsid w:val="000B4CCC"/>
    <w:rsid w:val="000B560B"/>
    <w:rsid w:val="000D7153"/>
    <w:rsid w:val="000E3526"/>
    <w:rsid w:val="001067A1"/>
    <w:rsid w:val="00112242"/>
    <w:rsid w:val="00175DE0"/>
    <w:rsid w:val="001A0A92"/>
    <w:rsid w:val="001A153F"/>
    <w:rsid w:val="001A728E"/>
    <w:rsid w:val="001D3121"/>
    <w:rsid w:val="001E042A"/>
    <w:rsid w:val="00206A9A"/>
    <w:rsid w:val="00225505"/>
    <w:rsid w:val="00284168"/>
    <w:rsid w:val="0028746D"/>
    <w:rsid w:val="002A24A6"/>
    <w:rsid w:val="002F5257"/>
    <w:rsid w:val="00325DA6"/>
    <w:rsid w:val="003312ED"/>
    <w:rsid w:val="003379E1"/>
    <w:rsid w:val="00385CDF"/>
    <w:rsid w:val="003E684B"/>
    <w:rsid w:val="004018C1"/>
    <w:rsid w:val="0044599D"/>
    <w:rsid w:val="00446879"/>
    <w:rsid w:val="004727F4"/>
    <w:rsid w:val="00472970"/>
    <w:rsid w:val="0047771A"/>
    <w:rsid w:val="004A0A8D"/>
    <w:rsid w:val="004C5EC7"/>
    <w:rsid w:val="004E0E4E"/>
    <w:rsid w:val="005114FF"/>
    <w:rsid w:val="00535D67"/>
    <w:rsid w:val="00537C48"/>
    <w:rsid w:val="005403D4"/>
    <w:rsid w:val="00575B92"/>
    <w:rsid w:val="005C007D"/>
    <w:rsid w:val="005C6EA0"/>
    <w:rsid w:val="005D209A"/>
    <w:rsid w:val="005D4DC9"/>
    <w:rsid w:val="005E7FC1"/>
    <w:rsid w:val="005F7999"/>
    <w:rsid w:val="0062026A"/>
    <w:rsid w:val="00626EDA"/>
    <w:rsid w:val="0063680F"/>
    <w:rsid w:val="006401F4"/>
    <w:rsid w:val="0065614E"/>
    <w:rsid w:val="00665717"/>
    <w:rsid w:val="006802D1"/>
    <w:rsid w:val="00680E37"/>
    <w:rsid w:val="006A2059"/>
    <w:rsid w:val="006C025B"/>
    <w:rsid w:val="006C3A7B"/>
    <w:rsid w:val="006D7FF8"/>
    <w:rsid w:val="006E01D1"/>
    <w:rsid w:val="006E591F"/>
    <w:rsid w:val="006F671E"/>
    <w:rsid w:val="006F7E51"/>
    <w:rsid w:val="00704472"/>
    <w:rsid w:val="00763656"/>
    <w:rsid w:val="00791457"/>
    <w:rsid w:val="0079270D"/>
    <w:rsid w:val="007F372E"/>
    <w:rsid w:val="008471C0"/>
    <w:rsid w:val="00850718"/>
    <w:rsid w:val="00867B15"/>
    <w:rsid w:val="00870036"/>
    <w:rsid w:val="0087771F"/>
    <w:rsid w:val="008C2169"/>
    <w:rsid w:val="008C3E23"/>
    <w:rsid w:val="008D5E06"/>
    <w:rsid w:val="008D6D77"/>
    <w:rsid w:val="008E631E"/>
    <w:rsid w:val="00905CEE"/>
    <w:rsid w:val="00914873"/>
    <w:rsid w:val="00954BFF"/>
    <w:rsid w:val="00963CF3"/>
    <w:rsid w:val="00971F80"/>
    <w:rsid w:val="009A1CF0"/>
    <w:rsid w:val="009A44B9"/>
    <w:rsid w:val="009B1731"/>
    <w:rsid w:val="009C0227"/>
    <w:rsid w:val="009C3898"/>
    <w:rsid w:val="009C573C"/>
    <w:rsid w:val="009E2B16"/>
    <w:rsid w:val="009E3EBE"/>
    <w:rsid w:val="009F22B8"/>
    <w:rsid w:val="00A67AE6"/>
    <w:rsid w:val="00AA18F1"/>
    <w:rsid w:val="00AA316B"/>
    <w:rsid w:val="00AD227D"/>
    <w:rsid w:val="00B04D5B"/>
    <w:rsid w:val="00B05004"/>
    <w:rsid w:val="00B80D0D"/>
    <w:rsid w:val="00BC1FD2"/>
    <w:rsid w:val="00BD40AD"/>
    <w:rsid w:val="00BD7D71"/>
    <w:rsid w:val="00BE3695"/>
    <w:rsid w:val="00C244A1"/>
    <w:rsid w:val="00C305F6"/>
    <w:rsid w:val="00C364C6"/>
    <w:rsid w:val="00C50938"/>
    <w:rsid w:val="00C76CE4"/>
    <w:rsid w:val="00C92C41"/>
    <w:rsid w:val="00C94B82"/>
    <w:rsid w:val="00CA22D1"/>
    <w:rsid w:val="00D040C0"/>
    <w:rsid w:val="00D212E6"/>
    <w:rsid w:val="00D22286"/>
    <w:rsid w:val="00D268C3"/>
    <w:rsid w:val="00D3352B"/>
    <w:rsid w:val="00D42A38"/>
    <w:rsid w:val="00D50009"/>
    <w:rsid w:val="00D54178"/>
    <w:rsid w:val="00D57E3E"/>
    <w:rsid w:val="00D867EA"/>
    <w:rsid w:val="00D97B18"/>
    <w:rsid w:val="00DB24CB"/>
    <w:rsid w:val="00DB784E"/>
    <w:rsid w:val="00DD4CAA"/>
    <w:rsid w:val="00DF5013"/>
    <w:rsid w:val="00E218A3"/>
    <w:rsid w:val="00E41C52"/>
    <w:rsid w:val="00E81D95"/>
    <w:rsid w:val="00E901C9"/>
    <w:rsid w:val="00E9640A"/>
    <w:rsid w:val="00EA5A11"/>
    <w:rsid w:val="00EC3993"/>
    <w:rsid w:val="00EC4816"/>
    <w:rsid w:val="00ED7DC4"/>
    <w:rsid w:val="00EF1ED2"/>
    <w:rsid w:val="00F1586E"/>
    <w:rsid w:val="00F2132E"/>
    <w:rsid w:val="00F374CA"/>
    <w:rsid w:val="00F37B71"/>
    <w:rsid w:val="00F964B7"/>
    <w:rsid w:val="00FB56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6FC6956D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color w:val="404040" w:themeColor="text1" w:themeTint="BF"/>
        <w:sz w:val="18"/>
        <w:szCs w:val="18"/>
        <w:lang w:val="en-US" w:eastAsia="ja-JP" w:bidi="ar-SA"/>
      </w:rPr>
    </w:rPrDefault>
    <w:pPrDefault>
      <w:pPr>
        <w:spacing w:after="180" w:line="28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 w:qFormat="1"/>
    <w:lsdException w:name="List Number" w:uiPriority="1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 w:qFormat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semiHidden="1" w:uiPriority="22" w:unhideWhenUsed="1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semiHidden="1" w:uiPriority="36" w:unhideWhenUsed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semiHidden="1" w:uiPriority="34" w:unhideWhenUsed="1" w:qFormat="1"/>
    <w:lsdException w:name="Quote" w:semiHidden="1" w:uiPriority="29" w:unhideWhenUsed="1" w:qFormat="1"/>
    <w:lsdException w:name="Intense Quote" w:semiHidden="1" w:uiPriority="30" w:unhideWhenUsed="1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 w:uiPriority="19" w:unhideWhenUsed="1" w:qFormat="1"/>
    <w:lsdException w:name="Intense Emphasis" w:semiHidden="1" w:uiPriority="21" w:unhideWhenUsed="1" w:qFormat="1"/>
    <w:lsdException w:name="Subtle Reference" w:semiHidden="1" w:uiPriority="31" w:unhideWhenUsed="1" w:qFormat="1"/>
    <w:lsdException w:name="Intense Reference" w:semiHidden="1" w:uiPriority="32" w:unhideWhenUsed="1" w:qFormat="1"/>
    <w:lsdException w:name="Book Title" w:semiHidden="1" w:uiPriority="33" w:unhideWhenUsed="1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C2169"/>
    <w:pPr>
      <w:spacing w:after="0" w:line="240" w:lineRule="auto"/>
    </w:pPr>
    <w:rPr>
      <w:rFonts w:ascii="Times New Roman" w:eastAsia="Times New Roman" w:hAnsi="Times New Roman" w:cs="Times New Roman"/>
      <w:color w:val="auto"/>
      <w:sz w:val="24"/>
      <w:szCs w:val="24"/>
      <w:lang w:eastAsia="ko-KR"/>
    </w:rPr>
  </w:style>
  <w:style w:type="paragraph" w:styleId="Heading1">
    <w:name w:val="heading 1"/>
    <w:basedOn w:val="Normal"/>
    <w:next w:val="Normal"/>
    <w:link w:val="Heading1Char"/>
    <w:uiPriority w:val="9"/>
    <w:qFormat/>
    <w:rsid w:val="00C364C6"/>
    <w:pPr>
      <w:keepNext/>
      <w:keepLines/>
      <w:spacing w:after="240"/>
      <w:outlineLvl w:val="0"/>
    </w:pPr>
    <w:rPr>
      <w:rFonts w:ascii="Aptos Black" w:eastAsiaTheme="minorHAnsi" w:hAnsi="Aptos Black" w:cs="Times New Roman (Body CS)"/>
      <w:b/>
      <w:bCs/>
      <w:caps/>
      <w:color w:val="000000" w:themeColor="text1"/>
      <w:spacing w:val="10"/>
      <w:sz w:val="28"/>
      <w:szCs w:val="18"/>
      <w:lang w:eastAsia="ja-JP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5114FF"/>
    <w:pPr>
      <w:keepNext/>
      <w:keepLines/>
      <w:numPr>
        <w:numId w:val="4"/>
      </w:numPr>
      <w:spacing w:before="360" w:after="120"/>
      <w:outlineLvl w:val="1"/>
    </w:pPr>
    <w:rPr>
      <w:rFonts w:ascii="Aptos" w:eastAsiaTheme="minorHAnsi" w:hAnsi="Aptos" w:cs="Times New Roman (Body CS)"/>
      <w:b/>
      <w:bCs/>
      <w:color w:val="73000A"/>
      <w:spacing w:val="10"/>
      <w:szCs w:val="18"/>
      <w:lang w:eastAsia="ja-JP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8D5E06"/>
    <w:pPr>
      <w:keepNext/>
      <w:keepLines/>
      <w:spacing w:before="40" w:line="288" w:lineRule="auto"/>
      <w:outlineLvl w:val="2"/>
    </w:pPr>
    <w:rPr>
      <w:rFonts w:asciiTheme="majorHAnsi" w:eastAsiaTheme="majorEastAsia" w:hAnsiTheme="majorHAnsi" w:cstheme="majorBidi"/>
      <w:color w:val="0F263C" w:themeColor="accent1" w:themeShade="7F"/>
      <w:lang w:eastAsia="ja-JP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8D5E06"/>
    <w:pPr>
      <w:keepNext/>
      <w:keepLines/>
      <w:spacing w:before="40" w:line="288" w:lineRule="auto"/>
      <w:outlineLvl w:val="3"/>
    </w:pPr>
    <w:rPr>
      <w:rFonts w:asciiTheme="majorHAnsi" w:eastAsiaTheme="majorEastAsia" w:hAnsiTheme="majorHAnsi" w:cstheme="majorBidi"/>
      <w:i/>
      <w:iCs/>
      <w:color w:val="16395A" w:themeColor="accent1" w:themeShade="BF"/>
      <w:sz w:val="18"/>
      <w:szCs w:val="18"/>
      <w:lang w:eastAsia="ja-JP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8D5E06"/>
    <w:pPr>
      <w:keepNext/>
      <w:keepLines/>
      <w:spacing w:before="40" w:line="288" w:lineRule="auto"/>
      <w:outlineLvl w:val="4"/>
    </w:pPr>
    <w:rPr>
      <w:rFonts w:asciiTheme="majorHAnsi" w:eastAsiaTheme="majorEastAsia" w:hAnsiTheme="majorHAnsi" w:cstheme="majorBidi"/>
      <w:color w:val="16395A" w:themeColor="accent1" w:themeShade="BF"/>
      <w:sz w:val="18"/>
      <w:szCs w:val="18"/>
      <w:lang w:eastAsia="ja-JP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8D5E06"/>
    <w:pPr>
      <w:keepNext/>
      <w:keepLines/>
      <w:spacing w:before="40" w:line="288" w:lineRule="auto"/>
      <w:outlineLvl w:val="7"/>
    </w:pPr>
    <w:rPr>
      <w:rFonts w:asciiTheme="majorHAnsi" w:eastAsiaTheme="majorEastAsia" w:hAnsiTheme="majorHAnsi" w:cstheme="majorBidi"/>
      <w:color w:val="272727" w:themeColor="text1" w:themeTint="D8"/>
      <w:sz w:val="18"/>
      <w:szCs w:val="21"/>
      <w:lang w:eastAsia="ja-JP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8D5E06"/>
    <w:pPr>
      <w:keepNext/>
      <w:keepLines/>
      <w:spacing w:before="40" w:line="288" w:lineRule="auto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18"/>
      <w:szCs w:val="21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link w:val="TitleChar"/>
    <w:uiPriority w:val="1"/>
    <w:qFormat/>
    <w:rsid w:val="00C364C6"/>
    <w:pPr>
      <w:spacing w:line="420" w:lineRule="exact"/>
    </w:pPr>
    <w:rPr>
      <w:rFonts w:ascii="Aptos Black" w:eastAsiaTheme="majorEastAsia" w:hAnsi="Aptos Black" w:cs="Times New Roman (Headings CS)"/>
      <w:b/>
      <w:caps/>
      <w:color w:val="73000A"/>
      <w:spacing w:val="10"/>
      <w:kern w:val="28"/>
      <w:sz w:val="40"/>
      <w:szCs w:val="18"/>
      <w:lang w:eastAsia="ja-JP"/>
    </w:rPr>
  </w:style>
  <w:style w:type="character" w:customStyle="1" w:styleId="TitleChar">
    <w:name w:val="Title Char"/>
    <w:basedOn w:val="DefaultParagraphFont"/>
    <w:link w:val="Title"/>
    <w:uiPriority w:val="1"/>
    <w:rsid w:val="00C364C6"/>
    <w:rPr>
      <w:rFonts w:ascii="Aptos Black" w:eastAsiaTheme="majorEastAsia" w:hAnsi="Aptos Black" w:cs="Times New Roman (Headings CS)"/>
      <w:b/>
      <w:caps/>
      <w:color w:val="73000A"/>
      <w:spacing w:val="10"/>
      <w:kern w:val="28"/>
      <w:sz w:val="40"/>
    </w:rPr>
  </w:style>
  <w:style w:type="table" w:styleId="TableGrid">
    <w:name w:val="Table Grid"/>
    <w:basedOn w:val="TableNormal"/>
    <w:uiPriority w:val="3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Subtitle">
    <w:name w:val="Subtitle"/>
    <w:basedOn w:val="Normal"/>
    <w:next w:val="Normal"/>
    <w:link w:val="SubtitleChar"/>
    <w:uiPriority w:val="2"/>
    <w:qFormat/>
    <w:rsid w:val="009C3898"/>
    <w:pPr>
      <w:numPr>
        <w:ilvl w:val="1"/>
      </w:numPr>
      <w:spacing w:before="80" w:line="360" w:lineRule="auto"/>
    </w:pPr>
    <w:rPr>
      <w:rFonts w:ascii="Aptos" w:eastAsiaTheme="minorHAnsi" w:hAnsi="Aptos" w:cs="Times New Roman (Body CS)"/>
      <w:b/>
      <w:bCs/>
      <w:color w:val="000000" w:themeColor="text1"/>
      <w:spacing w:val="10"/>
      <w:szCs w:val="18"/>
      <w:lang w:eastAsia="ja-JP"/>
    </w:rPr>
  </w:style>
  <w:style w:type="character" w:customStyle="1" w:styleId="SubtitleChar">
    <w:name w:val="Subtitle Char"/>
    <w:basedOn w:val="DefaultParagraphFont"/>
    <w:link w:val="Subtitle"/>
    <w:uiPriority w:val="2"/>
    <w:rsid w:val="009C3898"/>
    <w:rPr>
      <w:rFonts w:cs="Times New Roman (Body CS)"/>
      <w:b/>
      <w:bCs/>
      <w:color w:val="000000" w:themeColor="text1"/>
      <w:spacing w:val="10"/>
      <w:sz w:val="24"/>
    </w:rPr>
  </w:style>
  <w:style w:type="character" w:customStyle="1" w:styleId="Heading1Char">
    <w:name w:val="Heading 1 Char"/>
    <w:basedOn w:val="DefaultParagraphFont"/>
    <w:link w:val="Heading1"/>
    <w:uiPriority w:val="9"/>
    <w:rsid w:val="00C364C6"/>
    <w:rPr>
      <w:rFonts w:ascii="Aptos Black" w:hAnsi="Aptos Black" w:cs="Times New Roman (Body CS)"/>
      <w:b/>
      <w:bCs/>
      <w:caps/>
      <w:color w:val="000000" w:themeColor="text1"/>
      <w:spacing w:val="10"/>
      <w:sz w:val="28"/>
    </w:rPr>
  </w:style>
  <w:style w:type="table" w:customStyle="1" w:styleId="TipTable">
    <w:name w:val="Tip Table"/>
    <w:basedOn w:val="TableNormal"/>
    <w:uiPriority w:val="99"/>
    <w:pPr>
      <w:spacing w:after="0" w:line="240" w:lineRule="auto"/>
    </w:pPr>
    <w:tblPr>
      <w:tblCellMar>
        <w:top w:w="144" w:type="dxa"/>
        <w:left w:w="0" w:type="dxa"/>
        <w:right w:w="0" w:type="dxa"/>
      </w:tblCellMar>
    </w:tblPr>
    <w:tcPr>
      <w:shd w:val="clear" w:color="auto" w:fill="C5DBF0" w:themeFill="accent1" w:themeFillTint="33"/>
    </w:tcPr>
    <w:tblStylePr w:type="firstCol">
      <w:pPr>
        <w:wordWrap/>
        <w:jc w:val="center"/>
      </w:pPr>
    </w:tblStylePr>
  </w:style>
  <w:style w:type="paragraph" w:customStyle="1" w:styleId="TipText">
    <w:name w:val="Tip Text"/>
    <w:basedOn w:val="Normal"/>
    <w:uiPriority w:val="19"/>
    <w:rsid w:val="00F2132E"/>
    <w:pPr>
      <w:spacing w:after="160" w:line="264" w:lineRule="auto"/>
      <w:ind w:left="357"/>
    </w:pPr>
    <w:rPr>
      <w:rFonts w:ascii="Aptos" w:eastAsiaTheme="minorHAnsi" w:hAnsi="Aptos" w:cstheme="minorBidi"/>
      <w:i/>
      <w:iCs/>
      <w:color w:val="595959" w:themeColor="text1" w:themeTint="A6"/>
      <w:sz w:val="16"/>
      <w:szCs w:val="18"/>
      <w:shd w:val="clear" w:color="auto" w:fill="FFFFFF"/>
      <w:lang w:eastAsia="ja-JP"/>
    </w:rPr>
  </w:style>
  <w:style w:type="character" w:styleId="PlaceholderText">
    <w:name w:val="Placeholder Text"/>
    <w:basedOn w:val="DefaultParagraphFont"/>
    <w:uiPriority w:val="99"/>
    <w:semiHidden/>
    <w:rPr>
      <w:color w:val="808080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8D5E06"/>
    <w:rPr>
      <w:rFonts w:asciiTheme="majorHAnsi" w:eastAsiaTheme="majorEastAsia" w:hAnsiTheme="majorHAnsi" w:cstheme="majorBidi"/>
      <w:color w:val="0F263C" w:themeColor="accent1" w:themeShade="7F"/>
      <w:sz w:val="24"/>
      <w:szCs w:val="24"/>
    </w:rPr>
  </w:style>
  <w:style w:type="character" w:customStyle="1" w:styleId="Heading2Char">
    <w:name w:val="Heading 2 Char"/>
    <w:basedOn w:val="DefaultParagraphFont"/>
    <w:link w:val="Heading2"/>
    <w:uiPriority w:val="9"/>
    <w:rsid w:val="005114FF"/>
    <w:rPr>
      <w:rFonts w:cs="Times New Roman (Body CS)"/>
      <w:b/>
      <w:bCs/>
      <w:color w:val="73000A"/>
      <w:spacing w:val="10"/>
      <w:sz w:val="24"/>
    </w:rPr>
  </w:style>
  <w:style w:type="paragraph" w:styleId="ListBullet">
    <w:name w:val="List Bullet"/>
    <w:basedOn w:val="Normal"/>
    <w:uiPriority w:val="11"/>
    <w:unhideWhenUsed/>
    <w:qFormat/>
    <w:pPr>
      <w:numPr>
        <w:numId w:val="2"/>
      </w:numPr>
      <w:spacing w:after="60" w:line="288" w:lineRule="auto"/>
    </w:pPr>
    <w:rPr>
      <w:rFonts w:ascii="Aptos" w:eastAsiaTheme="minorHAnsi" w:hAnsi="Aptos" w:cstheme="minorBidi"/>
      <w:color w:val="000000" w:themeColor="text1"/>
      <w:sz w:val="18"/>
      <w:szCs w:val="18"/>
      <w:lang w:eastAsia="ja-JP"/>
    </w:rPr>
  </w:style>
  <w:style w:type="paragraph" w:styleId="Header">
    <w:name w:val="header"/>
    <w:basedOn w:val="Normal"/>
    <w:link w:val="HeaderChar"/>
    <w:uiPriority w:val="99"/>
    <w:unhideWhenUsed/>
    <w:pPr>
      <w:tabs>
        <w:tab w:val="center" w:pos="4680"/>
        <w:tab w:val="right" w:pos="9360"/>
      </w:tabs>
    </w:pPr>
    <w:rPr>
      <w:rFonts w:ascii="Aptos" w:eastAsiaTheme="minorHAnsi" w:hAnsi="Aptos" w:cstheme="minorBidi"/>
      <w:color w:val="000000" w:themeColor="text1"/>
      <w:sz w:val="18"/>
      <w:szCs w:val="18"/>
      <w:lang w:eastAsia="ja-JP"/>
    </w:rPr>
  </w:style>
  <w:style w:type="character" w:customStyle="1" w:styleId="HeaderChar">
    <w:name w:val="Header Char"/>
    <w:basedOn w:val="DefaultParagraphFont"/>
    <w:link w:val="Header"/>
    <w:uiPriority w:val="99"/>
  </w:style>
  <w:style w:type="paragraph" w:styleId="Footer">
    <w:name w:val="footer"/>
    <w:basedOn w:val="Normal"/>
    <w:link w:val="FooterChar"/>
    <w:uiPriority w:val="99"/>
    <w:unhideWhenUsed/>
    <w:rsid w:val="001E042A"/>
    <w:pPr>
      <w:spacing w:before="200"/>
      <w:ind w:left="-216"/>
      <w:contextualSpacing/>
    </w:pPr>
    <w:rPr>
      <w:rFonts w:asciiTheme="majorHAnsi" w:eastAsiaTheme="majorEastAsia" w:hAnsiTheme="majorHAnsi" w:cstheme="majorBidi"/>
      <w:noProof/>
      <w:color w:val="0F263C" w:themeColor="accent1" w:themeShade="80"/>
      <w:sz w:val="20"/>
      <w:szCs w:val="18"/>
      <w:lang w:eastAsia="ja-JP"/>
    </w:rPr>
  </w:style>
  <w:style w:type="character" w:customStyle="1" w:styleId="FooterChar">
    <w:name w:val="Footer Char"/>
    <w:basedOn w:val="DefaultParagraphFont"/>
    <w:link w:val="Footer"/>
    <w:uiPriority w:val="99"/>
    <w:rsid w:val="001E042A"/>
    <w:rPr>
      <w:rFonts w:asciiTheme="majorHAnsi" w:eastAsiaTheme="majorEastAsia" w:hAnsiTheme="majorHAnsi" w:cstheme="majorBidi"/>
      <w:noProof/>
      <w:color w:val="0F263C" w:themeColor="accent1" w:themeShade="80"/>
      <w:sz w:val="20"/>
    </w:rPr>
  </w:style>
  <w:style w:type="table" w:styleId="GridTable4-Accent1">
    <w:name w:val="Grid Table 4 Accent 1"/>
    <w:basedOn w:val="TableNormal"/>
    <w:uiPriority w:val="49"/>
    <w:pPr>
      <w:spacing w:after="0" w:line="240" w:lineRule="auto"/>
    </w:pPr>
    <w:tblPr>
      <w:tblStyleRowBandSize w:val="1"/>
      <w:tblStyleColBandSize w:val="1"/>
      <w:tblBorders>
        <w:top w:val="single" w:sz="4" w:space="0" w:color="5294D4" w:themeColor="accent1" w:themeTint="99"/>
        <w:left w:val="single" w:sz="4" w:space="0" w:color="5294D4" w:themeColor="accent1" w:themeTint="99"/>
        <w:bottom w:val="single" w:sz="4" w:space="0" w:color="5294D4" w:themeColor="accent1" w:themeTint="99"/>
        <w:right w:val="single" w:sz="4" w:space="0" w:color="5294D4" w:themeColor="accent1" w:themeTint="99"/>
        <w:insideH w:val="single" w:sz="4" w:space="0" w:color="5294D4" w:themeColor="accent1" w:themeTint="99"/>
        <w:insideV w:val="single" w:sz="4" w:space="0" w:color="5294D4" w:themeColor="accent1" w:themeTint="99"/>
      </w:tblBorders>
      <w:tblCellMar>
        <w:top w:w="29" w:type="dxa"/>
        <w:bottom w:w="29" w:type="dxa"/>
      </w:tblCellMar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1E4D79" w:themeColor="accent1"/>
          <w:left w:val="single" w:sz="4" w:space="0" w:color="1E4D79" w:themeColor="accent1"/>
          <w:bottom w:val="single" w:sz="4" w:space="0" w:color="1E4D79" w:themeColor="accent1"/>
          <w:right w:val="single" w:sz="4" w:space="0" w:color="1E4D79" w:themeColor="accent1"/>
          <w:insideH w:val="nil"/>
          <w:insideV w:val="nil"/>
        </w:tcBorders>
        <w:shd w:val="clear" w:color="auto" w:fill="1E4D79" w:themeFill="accent1"/>
      </w:tcPr>
    </w:tblStylePr>
    <w:tblStylePr w:type="lastRow">
      <w:rPr>
        <w:b/>
        <w:bCs/>
      </w:rPr>
      <w:tblPr/>
      <w:tcPr>
        <w:tcBorders>
          <w:top w:val="double" w:sz="4" w:space="0" w:color="1E4D79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5DBF0" w:themeFill="accent1" w:themeFillTint="33"/>
      </w:tcPr>
    </w:tblStylePr>
    <w:tblStylePr w:type="band1Horz">
      <w:tblPr/>
      <w:tcPr>
        <w:shd w:val="clear" w:color="auto" w:fill="C5DBF0" w:themeFill="accent1" w:themeFillTint="33"/>
      </w:tcPr>
    </w:tblStylePr>
  </w:style>
  <w:style w:type="table" w:styleId="TableGridLight">
    <w:name w:val="Grid Table Light"/>
    <w:basedOn w:val="TableNormal"/>
    <w:uiPriority w:val="40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table" w:customStyle="1" w:styleId="ProjectScopeTable">
    <w:name w:val="Project Scope Table"/>
    <w:basedOn w:val="TableNormal"/>
    <w:uiPriority w:val="99"/>
    <w:pPr>
      <w:spacing w:before="120" w:after="120" w:line="240" w:lineRule="auto"/>
    </w:pPr>
    <w:tblPr>
      <w:tblBorders>
        <w:top w:val="single" w:sz="4" w:space="0" w:color="1E4D79" w:themeColor="accent1"/>
        <w:left w:val="single" w:sz="4" w:space="0" w:color="1E4D79" w:themeColor="accent1"/>
        <w:bottom w:val="single" w:sz="4" w:space="0" w:color="1E4D79" w:themeColor="accent1"/>
        <w:right w:val="single" w:sz="4" w:space="0" w:color="1E4D79" w:themeColor="accent1"/>
        <w:insideH w:val="single" w:sz="4" w:space="0" w:color="1E4D79" w:themeColor="accent1"/>
        <w:insideV w:val="single" w:sz="4" w:space="0" w:color="1E4D79" w:themeColor="accent1"/>
      </w:tblBorders>
      <w:tblCellMar>
        <w:left w:w="144" w:type="dxa"/>
        <w:right w:w="144" w:type="dxa"/>
      </w:tblCellMar>
    </w:tblPr>
    <w:tblStylePr w:type="firstRow">
      <w:pPr>
        <w:keepNext/>
        <w:wordWrap/>
      </w:pPr>
      <w:rPr>
        <w:b/>
      </w:rPr>
      <w:tblPr/>
      <w:tcPr>
        <w:shd w:val="clear" w:color="auto" w:fill="C5DBF0" w:themeFill="accent1" w:themeFillTint="33"/>
        <w:vAlign w:val="bottom"/>
      </w:tcPr>
    </w:tblStylePr>
    <w:tblStylePr w:type="lastRow">
      <w:rPr>
        <w:b/>
        <w:color w:val="FFFFFF" w:themeColor="background1"/>
      </w:rPr>
      <w:tblPr/>
      <w:tcPr>
        <w:shd w:val="clear" w:color="auto" w:fill="1E4D79" w:themeFill="accent1"/>
      </w:tcPr>
    </w:tblStylePr>
  </w:style>
  <w:style w:type="character" w:customStyle="1" w:styleId="Heading4Char">
    <w:name w:val="Heading 4 Char"/>
    <w:basedOn w:val="DefaultParagraphFont"/>
    <w:link w:val="Heading4"/>
    <w:uiPriority w:val="9"/>
    <w:semiHidden/>
    <w:rsid w:val="008D5E06"/>
    <w:rPr>
      <w:rFonts w:asciiTheme="majorHAnsi" w:eastAsiaTheme="majorEastAsia" w:hAnsiTheme="majorHAnsi" w:cstheme="majorBidi"/>
      <w:i/>
      <w:iCs/>
      <w:color w:val="16395A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8D5E06"/>
    <w:rPr>
      <w:rFonts w:asciiTheme="majorHAnsi" w:eastAsiaTheme="majorEastAsia" w:hAnsiTheme="majorHAnsi" w:cstheme="majorBidi"/>
      <w:color w:val="16395A" w:themeColor="accent1" w:themeShade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8D5E06"/>
    <w:rPr>
      <w:rFonts w:asciiTheme="majorHAnsi" w:eastAsiaTheme="majorEastAsia" w:hAnsiTheme="majorHAnsi" w:cstheme="majorBidi"/>
      <w:color w:val="272727" w:themeColor="text1" w:themeTint="D8"/>
      <w:szCs w:val="21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8D5E06"/>
    <w:rPr>
      <w:rFonts w:asciiTheme="majorHAnsi" w:eastAsiaTheme="majorEastAsia" w:hAnsiTheme="majorHAnsi" w:cstheme="majorBidi"/>
      <w:i/>
      <w:iCs/>
      <w:color w:val="272727" w:themeColor="text1" w:themeTint="D8"/>
      <w:szCs w:val="21"/>
    </w:rPr>
  </w:style>
  <w:style w:type="character" w:styleId="IntenseEmphasis">
    <w:name w:val="Intense Emphasis"/>
    <w:basedOn w:val="DefaultParagraphFont"/>
    <w:uiPriority w:val="21"/>
    <w:semiHidden/>
    <w:unhideWhenUsed/>
    <w:qFormat/>
    <w:rsid w:val="008D5E06"/>
    <w:rPr>
      <w:i/>
      <w:iCs/>
      <w:color w:val="16395A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semiHidden/>
    <w:unhideWhenUsed/>
    <w:qFormat/>
    <w:rsid w:val="008D5E06"/>
    <w:pPr>
      <w:pBdr>
        <w:top w:val="single" w:sz="4" w:space="10" w:color="16395A" w:themeColor="accent1" w:themeShade="BF"/>
        <w:bottom w:val="single" w:sz="4" w:space="10" w:color="16395A" w:themeColor="accent1" w:themeShade="BF"/>
      </w:pBdr>
      <w:spacing w:before="360" w:after="360" w:line="288" w:lineRule="auto"/>
      <w:ind w:left="864" w:right="864"/>
      <w:jc w:val="center"/>
    </w:pPr>
    <w:rPr>
      <w:rFonts w:ascii="Aptos" w:eastAsiaTheme="minorHAnsi" w:hAnsi="Aptos" w:cstheme="minorBidi"/>
      <w:i/>
      <w:iCs/>
      <w:color w:val="16395A" w:themeColor="accent1" w:themeShade="BF"/>
      <w:sz w:val="18"/>
      <w:szCs w:val="18"/>
      <w:lang w:eastAsia="ja-JP"/>
    </w:rPr>
  </w:style>
  <w:style w:type="character" w:customStyle="1" w:styleId="IntenseQuoteChar">
    <w:name w:val="Intense Quote Char"/>
    <w:basedOn w:val="DefaultParagraphFont"/>
    <w:link w:val="IntenseQuote"/>
    <w:uiPriority w:val="30"/>
    <w:semiHidden/>
    <w:rsid w:val="008D5E06"/>
    <w:rPr>
      <w:i/>
      <w:iCs/>
      <w:color w:val="16395A" w:themeColor="accent1" w:themeShade="BF"/>
    </w:rPr>
  </w:style>
  <w:style w:type="character" w:styleId="IntenseReference">
    <w:name w:val="Intense Reference"/>
    <w:basedOn w:val="DefaultParagraphFont"/>
    <w:uiPriority w:val="32"/>
    <w:semiHidden/>
    <w:unhideWhenUsed/>
    <w:qFormat/>
    <w:rsid w:val="008D5E06"/>
    <w:rPr>
      <w:b/>
      <w:bCs/>
      <w:caps w:val="0"/>
      <w:smallCaps/>
      <w:color w:val="16395A" w:themeColor="accent1" w:themeShade="BF"/>
      <w:spacing w:val="5"/>
    </w:rPr>
  </w:style>
  <w:style w:type="paragraph" w:styleId="BlockText">
    <w:name w:val="Block Text"/>
    <w:basedOn w:val="Normal"/>
    <w:uiPriority w:val="99"/>
    <w:semiHidden/>
    <w:unhideWhenUsed/>
    <w:rsid w:val="008D5E06"/>
    <w:pPr>
      <w:pBdr>
        <w:top w:val="single" w:sz="2" w:space="10" w:color="16395A" w:themeColor="accent1" w:themeShade="BF"/>
        <w:left w:val="single" w:sz="2" w:space="10" w:color="16395A" w:themeColor="accent1" w:themeShade="BF"/>
        <w:bottom w:val="single" w:sz="2" w:space="10" w:color="16395A" w:themeColor="accent1" w:themeShade="BF"/>
        <w:right w:val="single" w:sz="2" w:space="10" w:color="16395A" w:themeColor="accent1" w:themeShade="BF"/>
      </w:pBdr>
      <w:spacing w:after="180" w:line="288" w:lineRule="auto"/>
      <w:ind w:left="1152" w:right="1152"/>
    </w:pPr>
    <w:rPr>
      <w:rFonts w:ascii="Aptos" w:eastAsiaTheme="minorEastAsia" w:hAnsi="Aptos" w:cstheme="minorBidi"/>
      <w:i/>
      <w:iCs/>
      <w:color w:val="16395A" w:themeColor="accent1" w:themeShade="BF"/>
      <w:sz w:val="18"/>
      <w:szCs w:val="18"/>
      <w:lang w:eastAsia="ja-JP"/>
    </w:rPr>
  </w:style>
  <w:style w:type="character" w:styleId="Hyperlink">
    <w:name w:val="Hyperlink"/>
    <w:basedOn w:val="DefaultParagraphFont"/>
    <w:uiPriority w:val="99"/>
    <w:semiHidden/>
    <w:unhideWhenUsed/>
    <w:rsid w:val="008D5E06"/>
    <w:rPr>
      <w:color w:val="EB450E" w:themeColor="accent6" w:themeShade="BF"/>
      <w:u w:val="single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8D5E06"/>
    <w:rPr>
      <w:color w:val="595959" w:themeColor="text1" w:themeTint="A6"/>
      <w:shd w:val="clear" w:color="auto" w:fill="E1DFDD"/>
    </w:rPr>
  </w:style>
  <w:style w:type="paragraph" w:styleId="ListNumber">
    <w:name w:val="List Number"/>
    <w:basedOn w:val="Normal"/>
    <w:uiPriority w:val="11"/>
    <w:rsid w:val="00704472"/>
    <w:pPr>
      <w:numPr>
        <w:numId w:val="15"/>
      </w:numPr>
      <w:spacing w:after="180" w:line="288" w:lineRule="auto"/>
      <w:contextualSpacing/>
    </w:pPr>
    <w:rPr>
      <w:rFonts w:ascii="Aptos" w:eastAsiaTheme="minorHAnsi" w:hAnsi="Aptos" w:cstheme="minorBidi"/>
      <w:color w:val="000000" w:themeColor="text1"/>
      <w:sz w:val="18"/>
      <w:szCs w:val="18"/>
      <w:lang w:eastAsia="ja-JP"/>
    </w:rPr>
  </w:style>
  <w:style w:type="table" w:styleId="PlainTable4">
    <w:name w:val="Plain Table 4"/>
    <w:basedOn w:val="TableNormal"/>
    <w:uiPriority w:val="44"/>
    <w:rsid w:val="00083B37"/>
    <w:pPr>
      <w:spacing w:after="0" w:line="240" w:lineRule="auto"/>
    </w:pPr>
    <w:tblPr>
      <w:tblStyleRowBandSize w:val="1"/>
      <w:tblStyleColBandSize w:val="1"/>
      <w:tblCellMar>
        <w:left w:w="0" w:type="dxa"/>
        <w:right w:w="0" w:type="dxa"/>
      </w:tblCellMar>
    </w:tblPr>
    <w:tblStylePr w:type="firstRow">
      <w:rPr>
        <w:b w:val="0"/>
        <w:bCs/>
        <w:i w:val="0"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paragraph" w:customStyle="1" w:styleId="Info">
    <w:name w:val="Info"/>
    <w:basedOn w:val="Normal"/>
    <w:qFormat/>
    <w:rsid w:val="009C0227"/>
    <w:pPr>
      <w:keepNext/>
      <w:spacing w:before="120" w:after="120"/>
    </w:pPr>
    <w:rPr>
      <w:rFonts w:ascii="Aptos" w:eastAsiaTheme="minorHAnsi" w:hAnsi="Aptos" w:cstheme="minorBidi"/>
      <w:color w:val="000000" w:themeColor="text1"/>
      <w:sz w:val="18"/>
      <w:szCs w:val="18"/>
      <w:lang w:eastAsia="ja-JP"/>
    </w:rPr>
  </w:style>
  <w:style w:type="character" w:styleId="Emphasis">
    <w:name w:val="Emphasis"/>
    <w:uiPriority w:val="20"/>
    <w:qFormat/>
    <w:rsid w:val="004E0E4E"/>
    <w:rPr>
      <w:b/>
      <w:i w:val="0"/>
      <w:iCs/>
      <w:color w:val="auto"/>
    </w:rPr>
  </w:style>
  <w:style w:type="paragraph" w:styleId="ListParagraph">
    <w:name w:val="List Paragraph"/>
    <w:basedOn w:val="Normal"/>
    <w:uiPriority w:val="34"/>
    <w:unhideWhenUsed/>
    <w:qFormat/>
    <w:rsid w:val="005114FF"/>
    <w:pPr>
      <w:spacing w:after="180" w:line="288" w:lineRule="auto"/>
      <w:ind w:left="720"/>
      <w:contextualSpacing/>
    </w:pPr>
    <w:rPr>
      <w:rFonts w:ascii="Aptos" w:eastAsiaTheme="minorHAnsi" w:hAnsi="Aptos" w:cstheme="minorBidi"/>
      <w:color w:val="000000" w:themeColor="text1"/>
      <w:sz w:val="18"/>
      <w:szCs w:val="18"/>
      <w:lang w:eastAsia="ja-JP"/>
    </w:rPr>
  </w:style>
  <w:style w:type="paragraph" w:customStyle="1" w:styleId="USC">
    <w:name w:val="USC"/>
    <w:basedOn w:val="Subtitle"/>
    <w:qFormat/>
    <w:rsid w:val="003E684B"/>
    <w:rPr>
      <w:rFonts w:ascii="Georgia" w:hAnsi="Georgia"/>
      <w:color w:val="73000A"/>
    </w:rPr>
  </w:style>
  <w:style w:type="paragraph" w:customStyle="1" w:styleId="Institutions">
    <w:name w:val="Institutions"/>
    <w:basedOn w:val="Normal"/>
    <w:qFormat/>
    <w:rsid w:val="003E684B"/>
    <w:pPr>
      <w:spacing w:after="60"/>
    </w:pPr>
    <w:rPr>
      <w:rFonts w:ascii="Georgia" w:eastAsiaTheme="minorHAnsi" w:hAnsi="Georgia" w:cstheme="minorBidi"/>
      <w:i/>
      <w:iCs/>
      <w:color w:val="000000" w:themeColor="text1"/>
      <w:sz w:val="18"/>
      <w:szCs w:val="18"/>
      <w:lang w:eastAsia="ja-JP"/>
    </w:rPr>
  </w:style>
  <w:style w:type="paragraph" w:customStyle="1" w:styleId="resvst">
    <w:name w:val="res/vst"/>
    <w:basedOn w:val="ListParagraph"/>
    <w:qFormat/>
    <w:rsid w:val="002F5257"/>
    <w:pPr>
      <w:numPr>
        <w:numId w:val="16"/>
      </w:numPr>
      <w:ind w:hanging="218"/>
    </w:pPr>
    <w:rPr>
      <w:rFonts w:ascii="Symbol" w:hAnsi="Symbol"/>
    </w:rPr>
  </w:style>
  <w:style w:type="paragraph" w:customStyle="1" w:styleId="Notes">
    <w:name w:val="Notes"/>
    <w:basedOn w:val="TipText"/>
    <w:qFormat/>
    <w:rsid w:val="00F2132E"/>
    <w:pPr>
      <w:ind w:left="454" w:hanging="454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37034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86624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32063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2180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91571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17198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749637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2550003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987819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7503244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8369657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9209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287316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144046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263966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869789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1817455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4225291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7626091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57457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365524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158088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636811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7111030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5744574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5093991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0099854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43676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997075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453499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095766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4473086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2635554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7130083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4242606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00844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04084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5866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145643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6938689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5812193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313080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1355655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43866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1136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47356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670471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1618292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0358586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447209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919943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313743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15826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21786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832140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659275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013784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5067444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80187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90155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542862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359331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7713630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24554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52949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031002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46262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225007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77058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23321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497310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042920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2734441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05477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92403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447004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083859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603929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27452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20790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126390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387789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012607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714977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651816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661633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945638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254615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784280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3361576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76400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432118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98121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106465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600515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85578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870055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480920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538340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553589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72514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48390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684329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865811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2575209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1044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243997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481822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029968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4387203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37223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16252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445290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817041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110050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38250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586675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043213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730821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276919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031192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8747732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47041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741485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23870753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81922732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4832479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6972445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74389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3771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976197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920525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7781661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7742849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7019839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63120503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96118653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95189018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4688161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46984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17854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760820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451853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4616874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418451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7324217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72263551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04782465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8457997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2262560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13373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124633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060223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942034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4170335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10734105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5440397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35554913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87211153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51861793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2697513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44938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308409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657552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096283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9069533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277474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7952783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82320590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87728302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52451417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8020399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19696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57870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489410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38720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1989166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7591589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7084557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82361955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2998367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01086628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264723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878914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764503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770152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058062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790722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692201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3570881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7988549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3006900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986569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02862850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79007877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20563457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97447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69552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421333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906067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6093845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7332580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8514050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66925938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9032430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62311949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3154517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40734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10036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024553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014757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5342266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418940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1569073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22830513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16254547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17036869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7101803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10716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527324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388277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861681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4086041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86822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9675464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80145897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4686750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62524090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2312840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2452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083978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263276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704500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9634441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7343829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244473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29514016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82381462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38988318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20883082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49070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756410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253377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730162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10457291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3128118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2399338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6983553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70891740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70418435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301885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174606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60326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120165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22460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43050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103834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5097632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2529244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8931576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22988021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79725705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10241069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20367328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27745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694921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891375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903904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3839560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6593705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1005429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65904136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84551224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37134505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2870099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67040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75311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538426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274064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6703344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5633729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747138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92560265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69615389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52825518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3621747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11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240084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167102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356838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9545396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6452532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9982314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10561020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9918699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83036884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9316925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00696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82840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589583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486698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6006228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5497440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3002416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21951460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64627219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65465184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7776077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80765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806915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274340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223827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3573741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7985376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3051594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63826680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98326565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01899417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image" Target="media/image4.png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image" Target="media/image3.png"/><Relationship Id="rId17" Type="http://schemas.openxmlformats.org/officeDocument/2006/relationships/glossaryDocument" Target="glossary/document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image" Target="media/image2.png"/><Relationship Id="rId5" Type="http://schemas.openxmlformats.org/officeDocument/2006/relationships/styles" Target="styles.xml"/><Relationship Id="rId15" Type="http://schemas.openxmlformats.org/officeDocument/2006/relationships/footer" Target="footer1.xml"/><Relationship Id="rId10" Type="http://schemas.openxmlformats.org/officeDocument/2006/relationships/image" Target="media/image1.emf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image" Target="media/image5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8737DF34A5764DBEB5FCEAD900A5527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3F6B6FC-B90D-498C-9806-D8FCB608F535}"/>
      </w:docPartPr>
      <w:docPartBody>
        <w:p w:rsidR="004F0A01" w:rsidRDefault="004F0A01">
          <w:r w:rsidRPr="00D42A38">
            <w:t>High-level requirements</w:t>
          </w:r>
        </w:p>
      </w:docPartBody>
    </w:docPart>
    <w:docPart>
      <w:docPartPr>
        <w:name w:val="229698C1A1E2AD40918BA898CE69DEA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0FC39E5-2DC4-C049-A4A5-9AFD16C87866}"/>
      </w:docPartPr>
      <w:docPartBody>
        <w:p w:rsidR="00772270" w:rsidRDefault="004F0A01" w:rsidP="004F0A01">
          <w:pPr>
            <w:pStyle w:val="229698C1A1E2AD40918BA898CE69DEA9"/>
          </w:pPr>
          <w:r w:rsidRPr="00D42A38">
            <w:t>January 10, 2023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decorative"/>
    <w:pitch w:val="variable"/>
    <w:sig w:usb0="00000003" w:usb1="10000000" w:usb2="00000000" w:usb3="00000000" w:csb0="8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Aptos Black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 (Body CS)">
    <w:altName w:val="Times New Roman"/>
    <w:panose1 w:val="020B0604020202020204"/>
    <w:charset w:val="00"/>
    <w:family w:val="roman"/>
    <w:pitch w:val="default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HYGothic-Medium">
    <w:altName w:val="Batang"/>
    <w:panose1 w:val="020B0604020202020204"/>
    <w:charset w:val="81"/>
    <w:family w:val="roman"/>
    <w:pitch w:val="default"/>
  </w:font>
  <w:font w:name="Times New Roman (Headings CS)">
    <w:altName w:val="Times New Roman"/>
    <w:panose1 w:val="020B0604020202020204"/>
    <w:charset w:val="00"/>
    <w:family w:val="roman"/>
    <w:notTrueType/>
    <w:pitch w:val="default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Aptos Narrow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Malgun Gothic">
    <w:altName w:val="맑은 고딕"/>
    <w:panose1 w:val="020B0503020000020004"/>
    <w:charset w:val="81"/>
    <w:family w:val="swiss"/>
    <w:pitch w:val="variable"/>
    <w:sig w:usb0="9000002F" w:usb1="29D77CFB" w:usb2="00000012" w:usb3="00000000" w:csb0="00080001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B3E22"/>
    <w:rsid w:val="000A0268"/>
    <w:rsid w:val="00207414"/>
    <w:rsid w:val="0035163B"/>
    <w:rsid w:val="0036464A"/>
    <w:rsid w:val="003C28A0"/>
    <w:rsid w:val="00402545"/>
    <w:rsid w:val="00472970"/>
    <w:rsid w:val="004F0A01"/>
    <w:rsid w:val="00574B07"/>
    <w:rsid w:val="005C6EA0"/>
    <w:rsid w:val="00613373"/>
    <w:rsid w:val="006D49B9"/>
    <w:rsid w:val="00704586"/>
    <w:rsid w:val="00720912"/>
    <w:rsid w:val="00772270"/>
    <w:rsid w:val="0079270D"/>
    <w:rsid w:val="00934A44"/>
    <w:rsid w:val="009B7B4E"/>
    <w:rsid w:val="00D346D0"/>
    <w:rsid w:val="00D802E8"/>
    <w:rsid w:val="00DB3E22"/>
    <w:rsid w:val="00EF1E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4F0A01"/>
    <w:rPr>
      <w:color w:val="808080"/>
    </w:rPr>
  </w:style>
  <w:style w:type="character" w:styleId="Emphasis">
    <w:name w:val="Emphasis"/>
    <w:uiPriority w:val="20"/>
    <w:qFormat/>
    <w:rsid w:val="004F0A01"/>
    <w:rPr>
      <w:b/>
      <w:i w:val="0"/>
      <w:iCs/>
      <w:color w:val="auto"/>
    </w:rPr>
  </w:style>
  <w:style w:type="paragraph" w:customStyle="1" w:styleId="229698C1A1E2AD40918BA898CE69DEA9">
    <w:name w:val="229698C1A1E2AD40918BA898CE69DEA9"/>
    <w:rsid w:val="004F0A01"/>
    <w:pPr>
      <w:spacing w:after="160" w:line="278" w:lineRule="auto"/>
    </w:pPr>
    <w:rPr>
      <w:rFonts w:eastAsia="Batang"/>
      <w:kern w:val="2"/>
      <w:lang w:eastAsia="ko-KR"/>
      <w14:ligatures w14:val="standardContextual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TM02927813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1E4D79"/>
      </a:accent1>
      <a:accent2>
        <a:srgbClr val="C3A71D"/>
      </a:accent2>
      <a:accent3>
        <a:srgbClr val="DDEAF6"/>
      </a:accent3>
      <a:accent4>
        <a:srgbClr val="5363FA"/>
      </a:accent4>
      <a:accent5>
        <a:srgbClr val="87A5A8"/>
      </a:accent5>
      <a:accent6>
        <a:srgbClr val="F58059"/>
      </a:accent6>
      <a:hlink>
        <a:srgbClr val="0563C1"/>
      </a:hlink>
      <a:folHlink>
        <a:srgbClr val="954F72"/>
      </a:folHlink>
    </a:clrScheme>
    <a:fontScheme name="Arial Black-Arial">
      <a:majorFont>
        <a:latin typeface="Arial Black"/>
        <a:ea typeface=""/>
        <a:cs typeface=""/>
        <a:font script="Jpan" typeface="ＭＳ ゴシック"/>
        <a:font script="Hang" typeface="HY중고딕"/>
        <a:font script="Hans" typeface="幼圆"/>
        <a:font script="Hant" typeface="微軟正黑體"/>
        <a:font script="Arab" typeface="Tahoma"/>
        <a:font script="Hebr" typeface="Gisha"/>
        <a:font script="Thai" typeface="DilleniaUPC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ajorFont>
      <a:minorFont>
        <a:latin typeface="Arial"/>
        <a:ea typeface=""/>
        <a:cs typeface=""/>
        <a:font script="Jpan" typeface="ＭＳ ゴシック"/>
        <a:font script="Hang" typeface="HY중고딕"/>
        <a:font script="Hans" typeface="幼圆"/>
        <a:font script="Hant" typeface="微軟正黑體"/>
        <a:font script="Arab" typeface="Tahoma"/>
        <a:font script="Hebr" typeface="Gisha"/>
        <a:font script="Thai" typeface="DilleniaUPC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Verdana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ip_UnifiedCompliancePolicyUIAction xmlns="http://schemas.microsoft.com/sharepoint/v3" xsi:nil="true"/>
    <Image xmlns="71af3243-3dd4-4a8d-8c0d-dd76da1f02a5">
      <Url xsi:nil="true"/>
      <Description xsi:nil="true"/>
    </Image>
    <Status xmlns="71af3243-3dd4-4a8d-8c0d-dd76da1f02a5">Not started</Status>
    <Background xmlns="71af3243-3dd4-4a8d-8c0d-dd76da1f02a5">false</Background>
    <_ip_UnifiedCompliancePolicyProperties xmlns="http://schemas.microsoft.com/sharepoint/v3" xsi:nil="true"/>
    <ImageTagsTaxHTField xmlns="71af3243-3dd4-4a8d-8c0d-dd76da1f02a5">
      <Terms xmlns="http://schemas.microsoft.com/office/infopath/2007/PartnerControls"/>
    </ImageTagsTaxHTField>
    <TaxCatchAll xmlns="230e9df3-be65-4c73-a93b-d1236ebd677e" xsi:nil="true"/>
    <MediaServiceKeyPoints xmlns="71af3243-3dd4-4a8d-8c0d-dd76da1f02a5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F111ED35F8CC479449609E8A0923A6" ma:contentTypeVersion="26" ma:contentTypeDescription="Create a new document." ma:contentTypeScope="" ma:versionID="ac37c1753acd5e330d2062ccec26ea66">
  <xsd:schema xmlns:xsd="http://www.w3.org/2001/XMLSchema" xmlns:xs="http://www.w3.org/2001/XMLSchema" xmlns:p="http://schemas.microsoft.com/office/2006/metadata/properties" xmlns:ns1="http://schemas.microsoft.com/sharepoint/v3" xmlns:ns2="71af3243-3dd4-4a8d-8c0d-dd76da1f02a5" xmlns:ns3="16c05727-aa75-4e4a-9b5f-8a80a1165891" xmlns:ns4="230e9df3-be65-4c73-a93b-d1236ebd677e" targetNamespace="http://schemas.microsoft.com/office/2006/metadata/properties" ma:root="true" ma:fieldsID="3b340c7101c92c5120abd06486f94548" ns1:_="" ns2:_="" ns3:_="" ns4:_="">
    <xsd:import namespace="http://schemas.microsoft.com/sharepoint/v3"/>
    <xsd:import namespace="71af3243-3dd4-4a8d-8c0d-dd76da1f02a5"/>
    <xsd:import namespace="16c05727-aa75-4e4a-9b5f-8a80a1165891"/>
    <xsd:import namespace="230e9df3-be65-4c73-a93b-d1236ebd677e"/>
    <xsd:element name="properties">
      <xsd:complexType>
        <xsd:sequence>
          <xsd:element name="documentManagement">
            <xsd:complexType>
              <xsd:all>
                <xsd:element ref="ns2:Status" minOccurs="0"/>
                <xsd:element ref="ns2:Image" minOccurs="0"/>
                <xsd:element ref="ns2:MediaServiceMetadata" minOccurs="0"/>
                <xsd:element ref="ns2:MediaServiceFastMetadata" minOccurs="0"/>
                <xsd:element ref="ns2:MediaServiceOCR" minOccurs="0"/>
                <xsd:element ref="ns2:MediaServiceAutoTags" minOccurs="0"/>
                <xsd:element ref="ns2:MediaServiceEventHashCode" minOccurs="0"/>
                <xsd:element ref="ns2:MediaServiceGenerationTime" minOccurs="0"/>
                <xsd:element ref="ns3:SharedWithUsers" minOccurs="0"/>
                <xsd:element ref="ns3:SharedWithDetails" minOccurs="0"/>
                <xsd:element ref="ns2:MediaServiceAutoKeyPoints" minOccurs="0"/>
                <xsd:element ref="ns2:MediaServiceKeyPoints" minOccurs="0"/>
                <xsd:element ref="ns2:MediaServiceDateTaken" minOccurs="0"/>
                <xsd:element ref="ns1:_ip_UnifiedCompliancePolicyProperties" minOccurs="0"/>
                <xsd:element ref="ns1:_ip_UnifiedCompliancePolicyUIAction" minOccurs="0"/>
                <xsd:element ref="ns4:TaxCatchAll" minOccurs="0"/>
                <xsd:element ref="ns2:ImageTagsTaxHTField" minOccurs="0"/>
                <xsd:element ref="ns2:MediaServiceLocation" minOccurs="0"/>
                <xsd:element ref="ns2:MediaLengthInSeconds" minOccurs="0"/>
                <xsd:element ref="ns2:Background" minOccurs="0"/>
                <xsd:element ref="ns2:MediaServiceSearchProperties" minOccurs="0"/>
                <xsd:element ref="ns2:MediaServiceDocTag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_ip_UnifiedCompliancePolicyProperties" ma:index="20" nillable="true" ma:displayName="Unified Compliance Policy Properties" ma:hidden="true" ma:internalName="_ip_UnifiedCompliancePolicyProperties" ma:readOnly="false">
      <xsd:simpleType>
        <xsd:restriction base="dms:Note"/>
      </xsd:simpleType>
    </xsd:element>
    <xsd:element name="_ip_UnifiedCompliancePolicyUIAction" ma:index="21" nillable="true" ma:displayName="Unified Compliance Policy UI Action" ma:hidden="true" ma:internalName="_ip_UnifiedCompliancePolicyUIAction" ma:readOnly="fals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1af3243-3dd4-4a8d-8c0d-dd76da1f02a5" elementFormDefault="qualified">
    <xsd:import namespace="http://schemas.microsoft.com/office/2006/documentManagement/types"/>
    <xsd:import namespace="http://schemas.microsoft.com/office/infopath/2007/PartnerControls"/>
    <xsd:element name="Status" ma:index="2" nillable="true" ma:displayName="Status" ma:default="Not started" ma:format="Dropdown" ma:internalName="Status" ma:readOnly="false">
      <xsd:simpleType>
        <xsd:restriction base="dms:Choice">
          <xsd:enumeration value="Not started"/>
          <xsd:enumeration value="In Progress"/>
          <xsd:enumeration value="Completed"/>
        </xsd:restriction>
      </xsd:simpleType>
    </xsd:element>
    <xsd:element name="Image" ma:index="3" nillable="true" ma:displayName="Image" ma:format="Image" ma:internalName="Image" ma:readOnly="fals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CR" ma:index="10" nillable="true" ma:displayName="MediaServiceOCR" ma:hidden="true" ma:internalName="MediaServiceOCR" ma:readOnly="true">
      <xsd:simpleType>
        <xsd:restriction base="dms:Note"/>
      </xsd:simpleType>
    </xsd:element>
    <xsd:element name="MediaServiceAutoTags" ma:index="11" nillable="true" ma:displayName="MediaServiceAutoTags" ma:hidden="true" ma:internalName="MediaServiceAutoTags" ma:readOnly="true">
      <xsd:simpleType>
        <xsd:restriction base="dms:Text"/>
      </xsd:simpleType>
    </xsd:element>
    <xsd:element name="MediaServiceEventHashCode" ma:index="12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AutoKeyPoints" ma:index="16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7" nillable="true" ma:displayName="KeyPoints" ma:hidden="true" ma:internalName="MediaServiceKeyPoints" ma:readOnly="false">
      <xsd:simpleType>
        <xsd:restriction base="dms:Note"/>
      </xsd:simpleType>
    </xsd:element>
    <xsd:element name="MediaServiceDateTaken" ma:index="18" nillable="true" ma:displayName="MediaServiceDateTaken" ma:hidden="true" ma:internalName="MediaServiceDateTaken" ma:readOnly="true">
      <xsd:simpleType>
        <xsd:restriction base="dms:Text"/>
      </xsd:simpleType>
    </xsd:element>
    <xsd:element name="ImageTagsTaxHTField" ma:index="25" nillable="true" ma:taxonomy="true" ma:internalName="ImageTagsTaxHTField" ma:taxonomyFieldName="MediaServiceImageTags" ma:displayName="Image Tags" ma:readOnly="false" ma:fieldId="{5cf76f15-5ced-4ddc-b409-7134ff3c332f}" ma:taxonomyMulti="true" ma:sspId="e385fb40-52d4-4fae-9c5b-3e8ff8a5878e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Location" ma:index="26" nillable="true" ma:displayName="Location" ma:hidden="true" ma:internalName="MediaServiceLocation" ma:readOnly="true">
      <xsd:simpleType>
        <xsd:restriction base="dms:Text"/>
      </xsd:simpleType>
    </xsd:element>
    <xsd:element name="MediaLengthInSeconds" ma:index="27" nillable="true" ma:displayName="MediaLengthInSeconds" ma:hidden="true" ma:internalName="MediaLengthInSeconds" ma:readOnly="true">
      <xsd:simpleType>
        <xsd:restriction base="dms:Unknown"/>
      </xsd:simpleType>
    </xsd:element>
    <xsd:element name="Background" ma:index="28" nillable="true" ma:displayName="Background" ma:default="0" ma:format="Dropdown" ma:internalName="Background">
      <xsd:simpleType>
        <xsd:restriction base="dms:Boolean"/>
      </xsd:simpleType>
    </xsd:element>
    <xsd:element name="MediaServiceSearchProperties" ma:index="29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ocTags" ma:index="30" nillable="true" ma:displayName="MediaServiceDocTags" ma:hidden="true" ma:internalName="MediaServiceDocTag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6c05727-aa75-4e4a-9b5f-8a80a1165891" elementFormDefault="qualified">
    <xsd:import namespace="http://schemas.microsoft.com/office/2006/documentManagement/types"/>
    <xsd:import namespace="http://schemas.microsoft.com/office/infopath/2007/PartnerControls"/>
    <xsd:element name="SharedWithUsers" ma:index="14" nillable="true" ma:displayName="Shared With" ma:hidden="true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5" nillable="true" ma:displayName="Shared With Details" ma:hidden="true" ma:internalName="SharedWithDetail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30e9df3-be65-4c73-a93b-d1236ebd677e" elementFormDefault="qualified">
    <xsd:import namespace="http://schemas.microsoft.com/office/2006/documentManagement/types"/>
    <xsd:import namespace="http://schemas.microsoft.com/office/infopath/2007/PartnerControls"/>
    <xsd:element name="TaxCatchAll" ma:index="23" nillable="true" ma:displayName="Taxonomy Catch All Column" ma:hidden="true" ma:list="{3f6bfcbc-3db3-4ae6-bd76-326f0798ad28}" ma:internalName="TaxCatchAll" ma:readOnly="false" ma:showField="CatchAllData" ma:web="16c05727-aa75-4e4a-9b5f-8a80a1165891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displayName="Content Type"/>
        <xsd:element ref="dc:title" minOccurs="0" maxOccurs="1" ma:index="1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EF2D1228-205F-4B5E-93DC-95BDD112F3EC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5BC64F0E-02A2-48CB-8562-4E8DB07921E8}">
  <ds:schemaRefs>
    <ds:schemaRef ds:uri="http://schemas.microsoft.com/office/2006/metadata/properties"/>
    <ds:schemaRef ds:uri="http://schemas.microsoft.com/office/infopath/2007/PartnerControls"/>
    <ds:schemaRef ds:uri="http://schemas.microsoft.com/sharepoint/v3"/>
    <ds:schemaRef ds:uri="71af3243-3dd4-4a8d-8c0d-dd76da1f02a5"/>
    <ds:schemaRef ds:uri="230e9df3-be65-4c73-a93b-d1236ebd677e"/>
  </ds:schemaRefs>
</ds:datastoreItem>
</file>

<file path=customXml/itemProps3.xml><?xml version="1.0" encoding="utf-8"?>
<ds:datastoreItem xmlns:ds="http://schemas.openxmlformats.org/officeDocument/2006/customXml" ds:itemID="{A62CA9DC-585F-4800-9BC4-58E827CA848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71af3243-3dd4-4a8d-8c0d-dd76da1f02a5"/>
    <ds:schemaRef ds:uri="16c05727-aa75-4e4a-9b5f-8a80a1165891"/>
    <ds:schemaRef ds:uri="230e9df3-be65-4c73-a93b-d1236ebd677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Metadata/LabelInfo.xml><?xml version="1.0" encoding="utf-8"?>
<clbl:labelList xmlns:clbl="http://schemas.microsoft.com/office/2020/mipLabelMetadata"/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551</Words>
  <Characters>3126</Characters>
  <Application>Microsoft Office Word</Application>
  <DocSecurity>0</DocSecurity>
  <Lines>195</Lines>
  <Paragraphs>175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lastModifiedBy/>
  <cp:revision>1</cp:revision>
  <dcterms:created xsi:type="dcterms:W3CDTF">2025-05-08T04:48:00Z</dcterms:created>
  <dcterms:modified xsi:type="dcterms:W3CDTF">2026-01-28T18:39:00Z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0x01010079F111ED35F8CC479449609E8A0923A6</vt:lpwstr>
  </property>
</Properties>
</file>